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DAF" w:rsidRDefault="00143856">
      <w:pPr>
        <w:jc w:val="center"/>
        <w:rPr>
          <w:b/>
          <w:sz w:val="22"/>
          <w:szCs w:val="22"/>
        </w:rPr>
      </w:pPr>
      <w:bookmarkStart w:id="0" w:name="_i9ddv9lz8jfs" w:colFirst="0" w:colLast="0"/>
      <w:bookmarkEnd w:id="0"/>
      <w:r>
        <w:rPr>
          <w:b/>
          <w:sz w:val="22"/>
          <w:szCs w:val="22"/>
        </w:rPr>
        <w:t>General WASH in HCF</w:t>
      </w:r>
    </w:p>
    <w:p w:rsidR="00914DAF" w:rsidRDefault="00914DAF">
      <w:pPr>
        <w:jc w:val="center"/>
        <w:rPr>
          <w:i/>
          <w:sz w:val="22"/>
          <w:szCs w:val="22"/>
        </w:rPr>
      </w:pPr>
      <w:bookmarkStart w:id="1" w:name="_jp8bftpblel4" w:colFirst="0" w:colLast="0"/>
      <w:bookmarkEnd w:id="1"/>
    </w:p>
    <w:p w:rsidR="00914DAF" w:rsidRDefault="00143856">
      <w:pPr>
        <w:rPr>
          <w:b/>
          <w:sz w:val="22"/>
          <w:szCs w:val="22"/>
        </w:rPr>
      </w:pPr>
      <w:bookmarkStart w:id="2" w:name="_m6nirvyw1g2f" w:colFirst="0" w:colLast="0"/>
      <w:bookmarkEnd w:id="2"/>
      <w:r>
        <w:rPr>
          <w:i/>
          <w:sz w:val="22"/>
          <w:szCs w:val="22"/>
        </w:rPr>
        <w:t>Resources</w:t>
      </w:r>
    </w:p>
    <w:bookmarkStart w:id="3" w:name="_y5gszujcl76m" w:colFirst="0" w:colLast="0"/>
    <w:bookmarkEnd w:id="3"/>
    <w:p w:rsidR="00914DAF" w:rsidRDefault="00143856">
      <w:pPr>
        <w:numPr>
          <w:ilvl w:val="0"/>
          <w:numId w:val="11"/>
        </w:numPr>
        <w:rPr>
          <w:sz w:val="22"/>
          <w:szCs w:val="22"/>
        </w:rPr>
      </w:pPr>
      <w:r>
        <w:fldChar w:fldCharType="begin"/>
      </w:r>
      <w:r>
        <w:instrText xml:space="preserve"> HYPERLINK "https://www.washinhcf.org/" \h </w:instrText>
      </w:r>
      <w:r>
        <w:fldChar w:fldCharType="separate"/>
      </w:r>
      <w:r>
        <w:rPr>
          <w:color w:val="1155CC"/>
          <w:sz w:val="22"/>
          <w:szCs w:val="22"/>
          <w:u w:val="single"/>
        </w:rPr>
        <w:t>https://www.washinhcf.org/</w:t>
      </w:r>
      <w:r>
        <w:rPr>
          <w:color w:val="1155CC"/>
          <w:sz w:val="22"/>
          <w:szCs w:val="22"/>
          <w:u w:val="single"/>
        </w:rPr>
        <w:fldChar w:fldCharType="end"/>
      </w:r>
    </w:p>
    <w:p w:rsidR="00914DAF" w:rsidRDefault="00143856">
      <w:pPr>
        <w:pStyle w:val="Heading3"/>
        <w:keepNext w:val="0"/>
        <w:keepLines w:val="0"/>
        <w:numPr>
          <w:ilvl w:val="0"/>
          <w:numId w:val="11"/>
        </w:numPr>
        <w:spacing w:before="0" w:after="0" w:line="264" w:lineRule="auto"/>
        <w:rPr>
          <w:b w:val="0"/>
          <w:sz w:val="22"/>
          <w:szCs w:val="22"/>
        </w:rPr>
      </w:pPr>
      <w:bookmarkStart w:id="4" w:name="_tozhg0sik1ce" w:colFirst="0" w:colLast="0"/>
      <w:bookmarkEnd w:id="4"/>
      <w:r>
        <w:rPr>
          <w:b w:val="0"/>
          <w:sz w:val="22"/>
          <w:szCs w:val="22"/>
        </w:rPr>
        <w:t>WASH in Health Care Facilities - Global Baseline Report 2019. (</w:t>
      </w:r>
      <w:hyperlink r:id="rId7">
        <w:r>
          <w:rPr>
            <w:b w:val="0"/>
            <w:color w:val="1155CC"/>
            <w:sz w:val="22"/>
            <w:szCs w:val="22"/>
            <w:u w:val="single"/>
          </w:rPr>
          <w:t>JMP, 2019</w:t>
        </w:r>
      </w:hyperlink>
      <w:r>
        <w:rPr>
          <w:b w:val="0"/>
          <w:sz w:val="22"/>
          <w:szCs w:val="22"/>
        </w:rPr>
        <w:t>)</w:t>
      </w:r>
    </w:p>
    <w:p w:rsidR="00914DAF" w:rsidRDefault="00143856">
      <w:pPr>
        <w:pStyle w:val="Heading3"/>
        <w:keepNext w:val="0"/>
        <w:keepLines w:val="0"/>
        <w:numPr>
          <w:ilvl w:val="0"/>
          <w:numId w:val="11"/>
        </w:numPr>
        <w:spacing w:before="0" w:after="0" w:line="264" w:lineRule="auto"/>
        <w:rPr>
          <w:b w:val="0"/>
          <w:sz w:val="22"/>
          <w:szCs w:val="22"/>
        </w:rPr>
      </w:pPr>
      <w:bookmarkStart w:id="5" w:name="_3g7gxktxnbvq" w:colFirst="0" w:colLast="0"/>
      <w:bookmarkEnd w:id="5"/>
      <w:r>
        <w:rPr>
          <w:b w:val="0"/>
          <w:sz w:val="22"/>
          <w:szCs w:val="22"/>
        </w:rPr>
        <w:t>WASH in Health Care Facilities - Practical Steps for Universal Access to Quality Care. (</w:t>
      </w:r>
      <w:hyperlink r:id="rId8">
        <w:r>
          <w:rPr>
            <w:b w:val="0"/>
            <w:color w:val="1155CC"/>
            <w:sz w:val="22"/>
            <w:szCs w:val="22"/>
            <w:u w:val="single"/>
          </w:rPr>
          <w:t>UNICEF &amp; WHO, 2019</w:t>
        </w:r>
      </w:hyperlink>
      <w:r>
        <w:rPr>
          <w:b w:val="0"/>
          <w:sz w:val="22"/>
          <w:szCs w:val="22"/>
        </w:rPr>
        <w:t>)</w:t>
      </w:r>
    </w:p>
    <w:p w:rsidR="00914DAF" w:rsidRDefault="00143856">
      <w:pPr>
        <w:numPr>
          <w:ilvl w:val="0"/>
          <w:numId w:val="11"/>
        </w:numPr>
        <w:rPr>
          <w:sz w:val="22"/>
          <w:szCs w:val="22"/>
        </w:rPr>
      </w:pPr>
      <w:r>
        <w:rPr>
          <w:sz w:val="22"/>
          <w:szCs w:val="22"/>
        </w:rPr>
        <w:t>Water, sanitation and hygiene in health care facilities: Status in low- and middle- income countries and way forward</w:t>
      </w:r>
      <w:r>
        <w:rPr>
          <w:sz w:val="22"/>
          <w:szCs w:val="22"/>
        </w:rPr>
        <w:t>. (</w:t>
      </w:r>
      <w:hyperlink r:id="rId9">
        <w:r>
          <w:rPr>
            <w:color w:val="1155CC"/>
            <w:sz w:val="22"/>
            <w:szCs w:val="22"/>
            <w:u w:val="single"/>
          </w:rPr>
          <w:t>UNICEF &amp; WHO, 2015</w:t>
        </w:r>
      </w:hyperlink>
      <w:r>
        <w:rPr>
          <w:sz w:val="22"/>
          <w:szCs w:val="22"/>
        </w:rPr>
        <w:t>)</w:t>
      </w:r>
    </w:p>
    <w:p w:rsidR="00914DAF" w:rsidRDefault="00143856">
      <w:pPr>
        <w:numPr>
          <w:ilvl w:val="0"/>
          <w:numId w:val="11"/>
        </w:numPr>
        <w:rPr>
          <w:sz w:val="22"/>
          <w:szCs w:val="22"/>
        </w:rPr>
      </w:pPr>
      <w:r>
        <w:rPr>
          <w:sz w:val="22"/>
          <w:szCs w:val="22"/>
        </w:rPr>
        <w:t>Water, Sanitation and Hygiene in Health Care Facilities Resolution from the 72nd World Health Assembly. (</w:t>
      </w:r>
      <w:hyperlink r:id="rId10">
        <w:r>
          <w:rPr>
            <w:color w:val="1155CC"/>
            <w:sz w:val="22"/>
            <w:szCs w:val="22"/>
            <w:u w:val="single"/>
          </w:rPr>
          <w:t>WHO, 2019</w:t>
        </w:r>
      </w:hyperlink>
      <w:r>
        <w:rPr>
          <w:sz w:val="22"/>
          <w:szCs w:val="22"/>
        </w:rPr>
        <w:t>)</w:t>
      </w:r>
    </w:p>
    <w:p w:rsidR="00914DAF" w:rsidRDefault="00914DAF">
      <w:pPr>
        <w:rPr>
          <w:b/>
          <w:sz w:val="22"/>
          <w:szCs w:val="22"/>
        </w:rPr>
      </w:pPr>
      <w:bookmarkStart w:id="6" w:name="_kyx6e85u6z8r" w:colFirst="0" w:colLast="0"/>
      <w:bookmarkEnd w:id="6"/>
    </w:p>
    <w:p w:rsidR="00914DAF" w:rsidRDefault="00143856">
      <w:pPr>
        <w:rPr>
          <w:i/>
          <w:sz w:val="22"/>
          <w:szCs w:val="22"/>
        </w:rPr>
      </w:pPr>
      <w:bookmarkStart w:id="7" w:name="_rupo0cgqw3ct" w:colFirst="0" w:colLast="0"/>
      <w:bookmarkEnd w:id="7"/>
      <w:r>
        <w:rPr>
          <w:i/>
          <w:sz w:val="22"/>
          <w:szCs w:val="22"/>
        </w:rPr>
        <w:t xml:space="preserve">Quotes from UN Leadership: </w:t>
      </w:r>
    </w:p>
    <w:p w:rsidR="00914DAF" w:rsidRDefault="00143856">
      <w:pPr>
        <w:numPr>
          <w:ilvl w:val="0"/>
          <w:numId w:val="7"/>
        </w:numPr>
        <w:rPr>
          <w:sz w:val="22"/>
          <w:szCs w:val="22"/>
        </w:rPr>
      </w:pPr>
      <w:bookmarkStart w:id="8" w:name="_cfgkdtpw8e0u" w:colFirst="0" w:colLast="0"/>
      <w:bookmarkEnd w:id="8"/>
      <w:r>
        <w:rPr>
          <w:sz w:val="22"/>
          <w:szCs w:val="22"/>
        </w:rPr>
        <w:t xml:space="preserve">"A healthcare facility without WASH is not a healthcare facility." - Dr. Maria </w:t>
      </w:r>
      <w:proofErr w:type="spellStart"/>
      <w:r>
        <w:rPr>
          <w:sz w:val="22"/>
          <w:szCs w:val="22"/>
        </w:rPr>
        <w:t>Neira</w:t>
      </w:r>
      <w:proofErr w:type="spellEnd"/>
      <w:r>
        <w:rPr>
          <w:sz w:val="22"/>
          <w:szCs w:val="22"/>
        </w:rPr>
        <w:t>, Director of Public Health and Environment, WHO</w:t>
      </w:r>
    </w:p>
    <w:p w:rsidR="00914DAF" w:rsidRDefault="00143856">
      <w:pPr>
        <w:numPr>
          <w:ilvl w:val="0"/>
          <w:numId w:val="7"/>
        </w:numPr>
        <w:rPr>
          <w:sz w:val="22"/>
          <w:szCs w:val="22"/>
        </w:rPr>
      </w:pPr>
      <w:bookmarkStart w:id="9" w:name="_op9i343e16r2" w:colFirst="0" w:colLast="0"/>
      <w:bookmarkEnd w:id="9"/>
      <w:r>
        <w:rPr>
          <w:sz w:val="22"/>
          <w:szCs w:val="22"/>
        </w:rPr>
        <w:t>"If you can't do the bas</w:t>
      </w:r>
      <w:r>
        <w:rPr>
          <w:sz w:val="22"/>
          <w:szCs w:val="22"/>
        </w:rPr>
        <w:t>ics, then forget the rest. Prevention, prevention, prevention." - WHO Director-General Dr. Tedros Adhanom Ghebreyesus</w:t>
      </w:r>
    </w:p>
    <w:p w:rsidR="00914DAF" w:rsidRDefault="00143856">
      <w:pPr>
        <w:numPr>
          <w:ilvl w:val="0"/>
          <w:numId w:val="7"/>
        </w:numPr>
        <w:rPr>
          <w:sz w:val="22"/>
          <w:szCs w:val="22"/>
        </w:rPr>
      </w:pPr>
      <w:bookmarkStart w:id="10" w:name="_cjdzojthywii" w:colFirst="0" w:colLast="0"/>
      <w:bookmarkEnd w:id="10"/>
      <w:r>
        <w:rPr>
          <w:sz w:val="22"/>
          <w:szCs w:val="22"/>
        </w:rPr>
        <w:t>"We must work to prevent the spread of disease. Improved water, sanitation and hygiene in health facilities is critical to this effort.” -</w:t>
      </w:r>
      <w:r>
        <w:rPr>
          <w:sz w:val="22"/>
          <w:szCs w:val="22"/>
        </w:rPr>
        <w:t xml:space="preserve"> UN Secretary-General António Guterres</w:t>
      </w:r>
    </w:p>
    <w:p w:rsidR="00914DAF" w:rsidRDefault="00914DAF">
      <w:pPr>
        <w:rPr>
          <w:b/>
          <w:sz w:val="22"/>
          <w:szCs w:val="22"/>
        </w:rPr>
      </w:pPr>
      <w:bookmarkStart w:id="11" w:name="_3hsysc6ymxwk" w:colFirst="0" w:colLast="0"/>
      <w:bookmarkEnd w:id="11"/>
    </w:p>
    <w:p w:rsidR="00914DAF" w:rsidRDefault="00143856">
      <w:pPr>
        <w:rPr>
          <w:i/>
          <w:sz w:val="22"/>
          <w:szCs w:val="22"/>
        </w:rPr>
      </w:pPr>
      <w:bookmarkStart w:id="12" w:name="_w8rr5jp5jbr9" w:colFirst="0" w:colLast="0"/>
      <w:bookmarkEnd w:id="12"/>
      <w:r>
        <w:rPr>
          <w:i/>
          <w:sz w:val="22"/>
          <w:szCs w:val="22"/>
        </w:rPr>
        <w:t>Data/Statements</w:t>
      </w:r>
    </w:p>
    <w:p w:rsidR="00914DAF" w:rsidRDefault="00143856">
      <w:pPr>
        <w:numPr>
          <w:ilvl w:val="0"/>
          <w:numId w:val="8"/>
        </w:numPr>
        <w:rPr>
          <w:rFonts w:ascii="Noto Sans Symbols" w:eastAsia="Noto Sans Symbols" w:hAnsi="Noto Sans Symbols" w:cs="Noto Sans Symbols"/>
          <w:sz w:val="22"/>
          <w:szCs w:val="22"/>
        </w:rPr>
      </w:pPr>
      <w:r>
        <w:rPr>
          <w:sz w:val="22"/>
          <w:szCs w:val="22"/>
        </w:rPr>
        <w:t>1 in 4 HCF globally lack basic water services. 1.5 billion people visit HCF without sanitation facilities. (</w:t>
      </w:r>
      <w:hyperlink r:id="rId11">
        <w:r>
          <w:rPr>
            <w:color w:val="1155CC"/>
            <w:sz w:val="22"/>
            <w:szCs w:val="22"/>
            <w:u w:val="single"/>
          </w:rPr>
          <w:t>JMP, 2019</w:t>
        </w:r>
      </w:hyperlink>
      <w:r>
        <w:rPr>
          <w:sz w:val="22"/>
          <w:szCs w:val="22"/>
        </w:rPr>
        <w:t>)</w:t>
      </w:r>
    </w:p>
    <w:p w:rsidR="00914DAF" w:rsidRDefault="00143856">
      <w:pPr>
        <w:numPr>
          <w:ilvl w:val="0"/>
          <w:numId w:val="8"/>
        </w:numPr>
        <w:rPr>
          <w:rFonts w:ascii="Noto Sans Symbols" w:eastAsia="Noto Sans Symbols" w:hAnsi="Noto Sans Symbols" w:cs="Noto Sans Symbols"/>
          <w:sz w:val="22"/>
          <w:szCs w:val="22"/>
        </w:rPr>
      </w:pPr>
      <w:r>
        <w:rPr>
          <w:sz w:val="22"/>
          <w:szCs w:val="22"/>
        </w:rPr>
        <w:t xml:space="preserve">“WASH in health care facilities (HCF) underpins safe and quality service provision for achieving universal health coverage” </w:t>
      </w:r>
      <w:hyperlink r:id="rId12">
        <w:r>
          <w:rPr>
            <w:color w:val="0563C1"/>
            <w:sz w:val="22"/>
            <w:szCs w:val="22"/>
            <w:u w:val="single"/>
          </w:rPr>
          <w:t>(WHO, 2015)</w:t>
        </w:r>
      </w:hyperlink>
    </w:p>
    <w:p w:rsidR="00914DAF" w:rsidRDefault="00143856">
      <w:pPr>
        <w:numPr>
          <w:ilvl w:val="0"/>
          <w:numId w:val="8"/>
        </w:numPr>
        <w:rPr>
          <w:rFonts w:ascii="Noto Sans Symbols" w:eastAsia="Noto Sans Symbols" w:hAnsi="Noto Sans Symbols" w:cs="Noto Sans Symbols"/>
          <w:sz w:val="22"/>
          <w:szCs w:val="22"/>
        </w:rPr>
      </w:pPr>
      <w:r>
        <w:rPr>
          <w:sz w:val="22"/>
          <w:szCs w:val="22"/>
        </w:rPr>
        <w:t xml:space="preserve">“To ensure that every health care facility, in every setting, has safely managed, reliable water, sanitation, and hygiene facilities and practices to need staff and patient needs in order to provide quality, safe people-centered care” </w:t>
      </w:r>
      <w:hyperlink r:id="rId13">
        <w:r>
          <w:rPr>
            <w:color w:val="0563C1"/>
            <w:sz w:val="22"/>
            <w:szCs w:val="22"/>
            <w:u w:val="single"/>
          </w:rPr>
          <w:t>(WHO, 2015)</w:t>
        </w:r>
      </w:hyperlink>
    </w:p>
    <w:p w:rsidR="00914DAF" w:rsidRDefault="00143856">
      <w:pPr>
        <w:numPr>
          <w:ilvl w:val="0"/>
          <w:numId w:val="8"/>
        </w:numPr>
        <w:rPr>
          <w:b/>
          <w:sz w:val="22"/>
          <w:szCs w:val="22"/>
        </w:rPr>
      </w:pPr>
      <w:r>
        <w:rPr>
          <w:sz w:val="22"/>
          <w:szCs w:val="22"/>
        </w:rPr>
        <w:t xml:space="preserve">Sustainable Development Goal (SDG) 3, health for all, will not be achieved without water, sanitation and hygiene (WASH) services in health care facilities. </w:t>
      </w:r>
      <w:hyperlink r:id="rId14">
        <w:r>
          <w:rPr>
            <w:color w:val="1155CC"/>
            <w:sz w:val="22"/>
            <w:szCs w:val="22"/>
            <w:u w:val="single"/>
          </w:rPr>
          <w:t>(JMP, 2018, p.1)</w:t>
        </w:r>
      </w:hyperlink>
    </w:p>
    <w:p w:rsidR="00914DAF" w:rsidRDefault="00143856">
      <w:pPr>
        <w:numPr>
          <w:ilvl w:val="0"/>
          <w:numId w:val="8"/>
        </w:numPr>
        <w:rPr>
          <w:sz w:val="22"/>
          <w:szCs w:val="22"/>
        </w:rPr>
      </w:pPr>
      <w:r>
        <w:rPr>
          <w:sz w:val="22"/>
          <w:szCs w:val="22"/>
        </w:rPr>
        <w:t xml:space="preserve">Access to affordable, quality health care, good nutrition, and clean water has the ability to save millions </w:t>
      </w:r>
      <w:r>
        <w:rPr>
          <w:sz w:val="22"/>
          <w:szCs w:val="22"/>
        </w:rPr>
        <w:t xml:space="preserve">of lives of mothers and children. We know that high standards of sanitation in health care facilities contributes to low newborn mortality rates.  </w:t>
      </w:r>
      <w:hyperlink r:id="rId15">
        <w:r>
          <w:rPr>
            <w:color w:val="0563C1"/>
            <w:sz w:val="22"/>
            <w:szCs w:val="22"/>
            <w:u w:val="single"/>
          </w:rPr>
          <w:t>(UNICEF, 2018, pg.1 and 13)</w:t>
        </w:r>
      </w:hyperlink>
    </w:p>
    <w:p w:rsidR="00914DAF" w:rsidRDefault="00143856">
      <w:pPr>
        <w:numPr>
          <w:ilvl w:val="0"/>
          <w:numId w:val="8"/>
        </w:numPr>
        <w:rPr>
          <w:sz w:val="22"/>
          <w:szCs w:val="22"/>
        </w:rPr>
      </w:pPr>
      <w:r>
        <w:rPr>
          <w:sz w:val="22"/>
          <w:szCs w:val="22"/>
        </w:rPr>
        <w:t xml:space="preserve">Effective hygiene practices, clean health care facilities and equipment, as well as IPC practices make up the building blocks of WASH in health care facilities.  </w:t>
      </w:r>
      <w:hyperlink r:id="rId16">
        <w:r>
          <w:rPr>
            <w:color w:val="0563C1"/>
            <w:sz w:val="22"/>
            <w:szCs w:val="22"/>
            <w:u w:val="single"/>
          </w:rPr>
          <w:t>(WHO, 2017)</w:t>
        </w:r>
      </w:hyperlink>
    </w:p>
    <w:p w:rsidR="00914DAF" w:rsidRDefault="00143856">
      <w:pPr>
        <w:numPr>
          <w:ilvl w:val="0"/>
          <w:numId w:val="8"/>
        </w:numPr>
        <w:rPr>
          <w:sz w:val="22"/>
          <w:szCs w:val="22"/>
        </w:rPr>
      </w:pPr>
      <w:r>
        <w:rPr>
          <w:sz w:val="22"/>
          <w:szCs w:val="22"/>
        </w:rPr>
        <w:t>“Effective infection prevention and control (IPC) and water, sanitation and hygiene (WASH) are critical to stopping the spread of antibiotic-resistant organisms.” WHO’s AM</w:t>
      </w:r>
      <w:r>
        <w:rPr>
          <w:sz w:val="22"/>
          <w:szCs w:val="22"/>
        </w:rPr>
        <w:t xml:space="preserve">R Global Action Plan includes improving IPC and WASH as one of its five objectives. </w:t>
      </w:r>
      <w:hyperlink r:id="rId17">
        <w:r>
          <w:rPr>
            <w:color w:val="0563C1"/>
            <w:sz w:val="22"/>
            <w:szCs w:val="22"/>
            <w:u w:val="single"/>
          </w:rPr>
          <w:t>(WHO, 2017)</w:t>
        </w:r>
      </w:hyperlink>
    </w:p>
    <w:p w:rsidR="00914DAF" w:rsidRDefault="00143856">
      <w:pPr>
        <w:numPr>
          <w:ilvl w:val="0"/>
          <w:numId w:val="8"/>
        </w:numPr>
        <w:rPr>
          <w:sz w:val="22"/>
          <w:szCs w:val="22"/>
        </w:rPr>
      </w:pPr>
      <w:r>
        <w:rPr>
          <w:sz w:val="22"/>
          <w:szCs w:val="22"/>
        </w:rPr>
        <w:t>“Adequate and resilient WASH serv</w:t>
      </w:r>
      <w:r>
        <w:rPr>
          <w:sz w:val="22"/>
          <w:szCs w:val="22"/>
        </w:rPr>
        <w:t xml:space="preserve">ices in health care facilities are essential for outbreak prevention, preparedness and control (e.g. Cholera, Ebola).” </w:t>
      </w:r>
      <w:hyperlink r:id="rId18">
        <w:r>
          <w:rPr>
            <w:color w:val="0563C1"/>
            <w:sz w:val="22"/>
            <w:szCs w:val="22"/>
            <w:u w:val="single"/>
          </w:rPr>
          <w:t>(WHO, 2015)</w:t>
        </w:r>
      </w:hyperlink>
    </w:p>
    <w:p w:rsidR="00914DAF" w:rsidRDefault="00914DAF">
      <w:pPr>
        <w:jc w:val="center"/>
        <w:rPr>
          <w:b/>
          <w:sz w:val="22"/>
          <w:szCs w:val="22"/>
        </w:rPr>
      </w:pPr>
      <w:bookmarkStart w:id="13" w:name="_xmvgav7sqq43" w:colFirst="0" w:colLast="0"/>
      <w:bookmarkEnd w:id="13"/>
    </w:p>
    <w:p w:rsidR="00914DAF" w:rsidRDefault="00143856">
      <w:pPr>
        <w:jc w:val="center"/>
        <w:rPr>
          <w:b/>
          <w:sz w:val="22"/>
          <w:szCs w:val="22"/>
        </w:rPr>
      </w:pPr>
      <w:bookmarkStart w:id="14" w:name="_3m9yojnwaal5" w:colFirst="0" w:colLast="0"/>
      <w:bookmarkEnd w:id="14"/>
      <w:r>
        <w:rPr>
          <w:noProof/>
        </w:rPr>
        <w:pict w14:anchorId="75F3BFB6">
          <v:rect id="_x0000_i1029" alt="" style="width:468pt;height:.05pt;mso-width-percent:0;mso-height-percent:0;mso-width-percent:0;mso-height-percent:0" o:hralign="center" o:hrstd="t" o:hr="t" fillcolor="#a0a0a0" stroked="f"/>
        </w:pict>
      </w:r>
    </w:p>
    <w:p w:rsidR="00914DAF" w:rsidRDefault="00914DAF">
      <w:pPr>
        <w:jc w:val="center"/>
        <w:rPr>
          <w:b/>
          <w:sz w:val="22"/>
          <w:szCs w:val="22"/>
        </w:rPr>
      </w:pPr>
      <w:bookmarkStart w:id="15" w:name="_pibxbmempv93" w:colFirst="0" w:colLast="0"/>
      <w:bookmarkEnd w:id="15"/>
    </w:p>
    <w:p w:rsidR="00914DAF" w:rsidRDefault="00143856">
      <w:pPr>
        <w:jc w:val="center"/>
        <w:rPr>
          <w:b/>
          <w:sz w:val="22"/>
          <w:szCs w:val="22"/>
        </w:rPr>
      </w:pPr>
      <w:bookmarkStart w:id="16" w:name="_ogo3z5lyzsyo" w:colFirst="0" w:colLast="0"/>
      <w:bookmarkEnd w:id="16"/>
      <w:r>
        <w:rPr>
          <w:b/>
          <w:sz w:val="22"/>
          <w:szCs w:val="22"/>
        </w:rPr>
        <w:t>Maternal, Newborn and Child Health (MNCH)</w:t>
      </w:r>
    </w:p>
    <w:p w:rsidR="00914DAF" w:rsidRDefault="00143856">
      <w:pPr>
        <w:rPr>
          <w:i/>
          <w:sz w:val="22"/>
          <w:szCs w:val="22"/>
        </w:rPr>
      </w:pPr>
      <w:r>
        <w:rPr>
          <w:i/>
          <w:sz w:val="22"/>
          <w:szCs w:val="22"/>
        </w:rPr>
        <w:t>Resources:</w:t>
      </w:r>
    </w:p>
    <w:p w:rsidR="00914DAF" w:rsidRDefault="00143856">
      <w:pPr>
        <w:numPr>
          <w:ilvl w:val="0"/>
          <w:numId w:val="9"/>
        </w:numPr>
        <w:pBdr>
          <w:top w:val="nil"/>
          <w:left w:val="nil"/>
          <w:bottom w:val="nil"/>
          <w:right w:val="nil"/>
          <w:between w:val="nil"/>
        </w:pBdr>
        <w:rPr>
          <w:sz w:val="22"/>
          <w:szCs w:val="22"/>
        </w:rPr>
      </w:pPr>
      <w:r>
        <w:rPr>
          <w:color w:val="000000"/>
          <w:sz w:val="22"/>
          <w:szCs w:val="22"/>
        </w:rPr>
        <w:t>EVERY CHILD ALIVE: The urgent need to end newborn deaths. (</w:t>
      </w:r>
      <w:hyperlink r:id="rId19">
        <w:r>
          <w:rPr>
            <w:color w:val="1155CC"/>
            <w:sz w:val="22"/>
            <w:szCs w:val="22"/>
            <w:u w:val="single"/>
          </w:rPr>
          <w:t>UNICEF, 2018</w:t>
        </w:r>
      </w:hyperlink>
      <w:r>
        <w:rPr>
          <w:color w:val="000000"/>
          <w:sz w:val="22"/>
          <w:szCs w:val="22"/>
        </w:rPr>
        <w:t xml:space="preserve">) </w:t>
      </w:r>
    </w:p>
    <w:p w:rsidR="00914DAF" w:rsidRDefault="00143856">
      <w:pPr>
        <w:numPr>
          <w:ilvl w:val="0"/>
          <w:numId w:val="9"/>
        </w:numPr>
        <w:pBdr>
          <w:top w:val="nil"/>
          <w:left w:val="nil"/>
          <w:bottom w:val="nil"/>
          <w:right w:val="nil"/>
          <w:between w:val="nil"/>
        </w:pBdr>
        <w:rPr>
          <w:sz w:val="22"/>
          <w:szCs w:val="22"/>
        </w:rPr>
      </w:pPr>
      <w:r>
        <w:rPr>
          <w:color w:val="000000"/>
          <w:sz w:val="22"/>
          <w:szCs w:val="22"/>
        </w:rPr>
        <w:t>The UNICEF Health Systems Strengthening Approach. (</w:t>
      </w:r>
      <w:hyperlink r:id="rId20">
        <w:r>
          <w:rPr>
            <w:color w:val="1155CC"/>
            <w:sz w:val="22"/>
            <w:szCs w:val="22"/>
            <w:u w:val="single"/>
          </w:rPr>
          <w:t>UNICEF, 2016</w:t>
        </w:r>
      </w:hyperlink>
      <w:r>
        <w:rPr>
          <w:color w:val="000000"/>
          <w:sz w:val="22"/>
          <w:szCs w:val="22"/>
        </w:rPr>
        <w:t xml:space="preserve">) </w:t>
      </w:r>
    </w:p>
    <w:p w:rsidR="00914DAF" w:rsidRDefault="00143856">
      <w:pPr>
        <w:numPr>
          <w:ilvl w:val="0"/>
          <w:numId w:val="9"/>
        </w:numPr>
        <w:pBdr>
          <w:top w:val="nil"/>
          <w:left w:val="nil"/>
          <w:bottom w:val="nil"/>
          <w:right w:val="nil"/>
          <w:between w:val="nil"/>
        </w:pBdr>
        <w:rPr>
          <w:sz w:val="22"/>
          <w:szCs w:val="22"/>
        </w:rPr>
      </w:pPr>
      <w:r>
        <w:rPr>
          <w:color w:val="000000"/>
          <w:sz w:val="22"/>
          <w:szCs w:val="22"/>
        </w:rPr>
        <w:lastRenderedPageBreak/>
        <w:t>EVERY NEWBORN: An Action Plan to End Preventable Deaths. (</w:t>
      </w:r>
      <w:hyperlink r:id="rId21">
        <w:r>
          <w:rPr>
            <w:color w:val="1155CC"/>
            <w:sz w:val="22"/>
            <w:szCs w:val="22"/>
            <w:u w:val="single"/>
          </w:rPr>
          <w:t>WHO, 2014</w:t>
        </w:r>
      </w:hyperlink>
      <w:r>
        <w:rPr>
          <w:color w:val="000000"/>
          <w:sz w:val="22"/>
          <w:szCs w:val="22"/>
        </w:rPr>
        <w:t xml:space="preserve">) </w:t>
      </w:r>
    </w:p>
    <w:p w:rsidR="00914DAF" w:rsidRDefault="00143856">
      <w:pPr>
        <w:numPr>
          <w:ilvl w:val="0"/>
          <w:numId w:val="9"/>
        </w:numPr>
        <w:pBdr>
          <w:top w:val="nil"/>
          <w:left w:val="nil"/>
          <w:bottom w:val="nil"/>
          <w:right w:val="nil"/>
          <w:between w:val="nil"/>
        </w:pBdr>
        <w:rPr>
          <w:sz w:val="22"/>
          <w:szCs w:val="22"/>
        </w:rPr>
      </w:pPr>
      <w:r>
        <w:rPr>
          <w:sz w:val="22"/>
          <w:szCs w:val="22"/>
        </w:rPr>
        <w:t>Network for Improving Quality of</w:t>
      </w:r>
      <w:r>
        <w:rPr>
          <w:sz w:val="22"/>
          <w:szCs w:val="22"/>
        </w:rPr>
        <w:t xml:space="preserve"> Care for Maternal, Newborn and Child Health</w:t>
      </w:r>
      <w:r>
        <w:rPr>
          <w:color w:val="333333"/>
          <w:sz w:val="22"/>
          <w:szCs w:val="22"/>
          <w:highlight w:val="white"/>
        </w:rPr>
        <w:t xml:space="preserve"> (</w:t>
      </w:r>
      <w:hyperlink r:id="rId22">
        <w:r>
          <w:rPr>
            <w:color w:val="1155CC"/>
            <w:sz w:val="22"/>
            <w:szCs w:val="22"/>
            <w:highlight w:val="white"/>
            <w:u w:val="single"/>
          </w:rPr>
          <w:t>WHO</w:t>
        </w:r>
      </w:hyperlink>
      <w:r>
        <w:rPr>
          <w:color w:val="333333"/>
          <w:sz w:val="22"/>
          <w:szCs w:val="22"/>
          <w:highlight w:val="white"/>
        </w:rPr>
        <w:t>)</w:t>
      </w:r>
    </w:p>
    <w:p w:rsidR="00914DAF" w:rsidRDefault="00143856">
      <w:pPr>
        <w:numPr>
          <w:ilvl w:val="0"/>
          <w:numId w:val="9"/>
        </w:numPr>
        <w:pBdr>
          <w:top w:val="nil"/>
          <w:left w:val="nil"/>
          <w:bottom w:val="nil"/>
          <w:right w:val="nil"/>
          <w:between w:val="nil"/>
        </w:pBdr>
        <w:rPr>
          <w:sz w:val="22"/>
          <w:szCs w:val="22"/>
        </w:rPr>
      </w:pPr>
      <w:r>
        <w:rPr>
          <w:sz w:val="22"/>
          <w:szCs w:val="22"/>
        </w:rPr>
        <w:t>Every Mother Every Child Campaign (</w:t>
      </w:r>
      <w:hyperlink r:id="rId23">
        <w:r>
          <w:rPr>
            <w:color w:val="1155CC"/>
            <w:sz w:val="22"/>
            <w:szCs w:val="22"/>
            <w:u w:val="single"/>
          </w:rPr>
          <w:t>UNICEF</w:t>
        </w:r>
      </w:hyperlink>
      <w:r>
        <w:rPr>
          <w:sz w:val="22"/>
          <w:szCs w:val="22"/>
        </w:rPr>
        <w:t>)</w:t>
      </w:r>
    </w:p>
    <w:p w:rsidR="00914DAF" w:rsidRDefault="00914DAF">
      <w:pPr>
        <w:pBdr>
          <w:top w:val="nil"/>
          <w:left w:val="nil"/>
          <w:bottom w:val="nil"/>
          <w:right w:val="nil"/>
          <w:between w:val="nil"/>
        </w:pBdr>
        <w:ind w:left="720"/>
        <w:rPr>
          <w:sz w:val="22"/>
          <w:szCs w:val="22"/>
        </w:rPr>
      </w:pPr>
    </w:p>
    <w:p w:rsidR="00914DAF" w:rsidRDefault="00143856">
      <w:pPr>
        <w:rPr>
          <w:sz w:val="22"/>
          <w:szCs w:val="22"/>
        </w:rPr>
      </w:pPr>
      <w:r>
        <w:rPr>
          <w:i/>
          <w:sz w:val="22"/>
          <w:szCs w:val="22"/>
        </w:rPr>
        <w:t>Data/Statements:</w:t>
      </w:r>
      <w:r>
        <w:rPr>
          <w:color w:val="000000"/>
          <w:sz w:val="22"/>
          <w:szCs w:val="22"/>
        </w:rPr>
        <w:t xml:space="preserve"> </w:t>
      </w:r>
    </w:p>
    <w:p w:rsidR="00914DAF" w:rsidRDefault="00143856">
      <w:pPr>
        <w:numPr>
          <w:ilvl w:val="0"/>
          <w:numId w:val="10"/>
        </w:numPr>
        <w:rPr>
          <w:sz w:val="22"/>
          <w:szCs w:val="22"/>
        </w:rPr>
      </w:pPr>
      <w:r>
        <w:rPr>
          <w:sz w:val="22"/>
          <w:szCs w:val="22"/>
        </w:rPr>
        <w:t>“It is estimat</w:t>
      </w:r>
      <w:r>
        <w:rPr>
          <w:sz w:val="22"/>
          <w:szCs w:val="22"/>
        </w:rPr>
        <w:t>ed that one in five births globally take place in Least Developed Countries (LDCs), and that, each year, 17 million women in these countries give birth in health care facilities with inadequate water, sanitation and hygiene.” (</w:t>
      </w:r>
      <w:hyperlink r:id="rId24">
        <w:r>
          <w:rPr>
            <w:color w:val="1155CC"/>
            <w:sz w:val="22"/>
            <w:szCs w:val="22"/>
            <w:u w:val="single"/>
          </w:rPr>
          <w:t>JMP, 2019, pg. 77</w:t>
        </w:r>
      </w:hyperlink>
      <w:r>
        <w:rPr>
          <w:sz w:val="22"/>
          <w:szCs w:val="22"/>
        </w:rPr>
        <w:t>).</w:t>
      </w:r>
    </w:p>
    <w:p w:rsidR="00914DAF" w:rsidRDefault="00143856">
      <w:pPr>
        <w:numPr>
          <w:ilvl w:val="0"/>
          <w:numId w:val="10"/>
        </w:numPr>
        <w:rPr>
          <w:sz w:val="22"/>
          <w:szCs w:val="22"/>
        </w:rPr>
      </w:pPr>
      <w:r>
        <w:rPr>
          <w:sz w:val="22"/>
          <w:szCs w:val="22"/>
        </w:rPr>
        <w:t>An estimated 7,000 newborns die globally every day. More than 80% of these deaths can be prevented with basic solutions, such as clean water; antenatal an</w:t>
      </w:r>
      <w:r>
        <w:rPr>
          <w:sz w:val="22"/>
          <w:szCs w:val="22"/>
        </w:rPr>
        <w:t xml:space="preserve">d postnatal nutrition; and access to a well-trained workforce. </w:t>
      </w:r>
      <w:hyperlink r:id="rId25">
        <w:r>
          <w:rPr>
            <w:color w:val="0563C1"/>
            <w:sz w:val="22"/>
            <w:szCs w:val="22"/>
            <w:u w:val="single"/>
          </w:rPr>
          <w:t>(UNICEF, 2018, pg.5)</w:t>
        </w:r>
      </w:hyperlink>
      <w:r>
        <w:rPr>
          <w:sz w:val="22"/>
          <w:szCs w:val="22"/>
        </w:rPr>
        <w:t xml:space="preserve"> </w:t>
      </w:r>
    </w:p>
    <w:p w:rsidR="00914DAF" w:rsidRDefault="00143856">
      <w:pPr>
        <w:numPr>
          <w:ilvl w:val="0"/>
          <w:numId w:val="10"/>
        </w:numPr>
        <w:rPr>
          <w:sz w:val="22"/>
          <w:szCs w:val="22"/>
        </w:rPr>
      </w:pPr>
      <w:r>
        <w:rPr>
          <w:sz w:val="22"/>
          <w:szCs w:val="22"/>
        </w:rPr>
        <w:t xml:space="preserve">In 2015, approximately 300,000 women died during pregnancy and delivery due to inadequate health care services, nutrition, water and sanitation, and education. </w:t>
      </w:r>
      <w:hyperlink r:id="rId26">
        <w:r>
          <w:rPr>
            <w:color w:val="0563C1"/>
            <w:sz w:val="22"/>
            <w:szCs w:val="22"/>
            <w:u w:val="single"/>
          </w:rPr>
          <w:t>(UNICEF, 2016 pg.</w:t>
        </w:r>
        <w:r>
          <w:rPr>
            <w:color w:val="0563C1"/>
            <w:sz w:val="22"/>
            <w:szCs w:val="22"/>
            <w:u w:val="single"/>
          </w:rPr>
          <w:t xml:space="preserve"> 42)</w:t>
        </w:r>
      </w:hyperlink>
    </w:p>
    <w:p w:rsidR="00914DAF" w:rsidRDefault="00143856">
      <w:pPr>
        <w:numPr>
          <w:ilvl w:val="0"/>
          <w:numId w:val="10"/>
        </w:numPr>
        <w:pBdr>
          <w:top w:val="nil"/>
          <w:left w:val="nil"/>
          <w:bottom w:val="nil"/>
          <w:right w:val="nil"/>
          <w:between w:val="nil"/>
        </w:pBdr>
        <w:rPr>
          <w:sz w:val="22"/>
          <w:szCs w:val="22"/>
        </w:rPr>
      </w:pPr>
      <w:r>
        <w:rPr>
          <w:color w:val="000000"/>
          <w:sz w:val="22"/>
          <w:szCs w:val="22"/>
        </w:rPr>
        <w:t>“Saving lives is never simple, and no single government or institution, acting alone, will meet the challenge of ending preventable newborn deaths. Indeed providing affordable, quality health care for every mother and baby, starting with the most vulnerabl</w:t>
      </w:r>
      <w:r>
        <w:rPr>
          <w:color w:val="000000"/>
          <w:sz w:val="22"/>
          <w:szCs w:val="22"/>
        </w:rPr>
        <w:t xml:space="preserve">e, will require: … Guaranteeing clean, functional health facilities equipped with water, soap and electricity within reach of every mother and baby…” </w:t>
      </w:r>
      <w:hyperlink r:id="rId27">
        <w:r>
          <w:rPr>
            <w:color w:val="0563C1"/>
            <w:sz w:val="22"/>
            <w:szCs w:val="22"/>
            <w:u w:val="single"/>
          </w:rPr>
          <w:t>(UNICEF, 2018, pg.2)</w:t>
        </w:r>
      </w:hyperlink>
    </w:p>
    <w:p w:rsidR="00914DAF" w:rsidRDefault="00143856">
      <w:pPr>
        <w:numPr>
          <w:ilvl w:val="0"/>
          <w:numId w:val="10"/>
        </w:numPr>
        <w:pBdr>
          <w:top w:val="nil"/>
          <w:left w:val="nil"/>
          <w:bottom w:val="nil"/>
          <w:right w:val="nil"/>
          <w:between w:val="nil"/>
        </w:pBdr>
        <w:rPr>
          <w:color w:val="000000"/>
          <w:sz w:val="22"/>
          <w:szCs w:val="22"/>
        </w:rPr>
      </w:pPr>
      <w:r>
        <w:rPr>
          <w:color w:val="000000"/>
          <w:sz w:val="22"/>
          <w:szCs w:val="22"/>
        </w:rPr>
        <w:t xml:space="preserve">“Without even the most basic standards of hygiene, mothers and babies are at risk of disease and infection.” </w:t>
      </w:r>
      <w:hyperlink r:id="rId28">
        <w:r>
          <w:rPr>
            <w:color w:val="0563C1"/>
            <w:sz w:val="22"/>
            <w:szCs w:val="22"/>
            <w:u w:val="single"/>
          </w:rPr>
          <w:t>(UNICEF, 2018, pg.21)</w:t>
        </w:r>
      </w:hyperlink>
    </w:p>
    <w:p w:rsidR="00914DAF" w:rsidRDefault="00143856">
      <w:pPr>
        <w:numPr>
          <w:ilvl w:val="0"/>
          <w:numId w:val="10"/>
        </w:numPr>
        <w:pBdr>
          <w:top w:val="nil"/>
          <w:left w:val="nil"/>
          <w:bottom w:val="nil"/>
          <w:right w:val="nil"/>
          <w:between w:val="nil"/>
        </w:pBdr>
        <w:rPr>
          <w:color w:val="000000"/>
          <w:sz w:val="22"/>
          <w:szCs w:val="22"/>
        </w:rPr>
      </w:pPr>
      <w:r>
        <w:rPr>
          <w:sz w:val="22"/>
          <w:szCs w:val="22"/>
        </w:rPr>
        <w:t xml:space="preserve">The lack of clean water, sanitation, and handwashing soap comprises the ability to provide basic maternal, newborn and child </w:t>
      </w:r>
      <w:proofErr w:type="gramStart"/>
      <w:r>
        <w:rPr>
          <w:sz w:val="22"/>
          <w:szCs w:val="22"/>
        </w:rPr>
        <w:t>health  that</w:t>
      </w:r>
      <w:proofErr w:type="gramEnd"/>
      <w:r>
        <w:rPr>
          <w:sz w:val="22"/>
          <w:szCs w:val="22"/>
        </w:rPr>
        <w:t xml:space="preserve"> control and prevent infections. </w:t>
      </w:r>
      <w:hyperlink r:id="rId29">
        <w:r>
          <w:rPr>
            <w:color w:val="0563C1"/>
            <w:sz w:val="22"/>
            <w:szCs w:val="22"/>
            <w:u w:val="single"/>
          </w:rPr>
          <w:t xml:space="preserve">(UNICEF &amp; WHO, 2015, </w:t>
        </w:r>
        <w:proofErr w:type="spellStart"/>
        <w:proofErr w:type="gramStart"/>
        <w:r>
          <w:rPr>
            <w:color w:val="0563C1"/>
            <w:sz w:val="22"/>
            <w:szCs w:val="22"/>
            <w:u w:val="single"/>
          </w:rPr>
          <w:t>pg.IV</w:t>
        </w:r>
        <w:proofErr w:type="spellEnd"/>
        <w:proofErr w:type="gramEnd"/>
        <w:r>
          <w:rPr>
            <w:color w:val="0563C1"/>
            <w:sz w:val="22"/>
            <w:szCs w:val="22"/>
            <w:u w:val="single"/>
          </w:rPr>
          <w:t>)</w:t>
        </w:r>
      </w:hyperlink>
    </w:p>
    <w:p w:rsidR="00914DAF" w:rsidRDefault="00143856">
      <w:pPr>
        <w:numPr>
          <w:ilvl w:val="0"/>
          <w:numId w:val="10"/>
        </w:numPr>
        <w:pBdr>
          <w:top w:val="nil"/>
          <w:left w:val="nil"/>
          <w:bottom w:val="nil"/>
          <w:right w:val="nil"/>
          <w:between w:val="nil"/>
        </w:pBdr>
        <w:rPr>
          <w:b/>
          <w:sz w:val="22"/>
          <w:szCs w:val="22"/>
        </w:rPr>
      </w:pPr>
      <w:r>
        <w:rPr>
          <w:sz w:val="22"/>
          <w:szCs w:val="22"/>
        </w:rPr>
        <w:t xml:space="preserve">The “six cleans” required for a safe delivery are: 1. Clean hands of the attendant 2. Clean surface 3. Clean blade 4. Clean cord tie 5. Clean towels to dry the baby and then </w:t>
      </w:r>
      <w:r>
        <w:rPr>
          <w:sz w:val="22"/>
          <w:szCs w:val="22"/>
        </w:rPr>
        <w:t xml:space="preserve">wrap the baby 6. Clean cloth to wrap the mother. </w:t>
      </w:r>
      <w:hyperlink r:id="rId30">
        <w:r>
          <w:rPr>
            <w:color w:val="1155CC"/>
            <w:sz w:val="22"/>
            <w:szCs w:val="22"/>
            <w:u w:val="single"/>
          </w:rPr>
          <w:t>(WHO, pg. 73)</w:t>
        </w:r>
      </w:hyperlink>
    </w:p>
    <w:p w:rsidR="00914DAF" w:rsidRDefault="00914DAF">
      <w:pPr>
        <w:pBdr>
          <w:top w:val="nil"/>
          <w:left w:val="nil"/>
          <w:bottom w:val="nil"/>
          <w:right w:val="nil"/>
          <w:between w:val="nil"/>
        </w:pBdr>
        <w:rPr>
          <w:b/>
          <w:sz w:val="22"/>
          <w:szCs w:val="22"/>
        </w:rPr>
      </w:pPr>
    </w:p>
    <w:p w:rsidR="00914DAF" w:rsidRDefault="00143856">
      <w:pPr>
        <w:pBdr>
          <w:top w:val="nil"/>
          <w:left w:val="nil"/>
          <w:bottom w:val="nil"/>
          <w:right w:val="nil"/>
          <w:between w:val="nil"/>
        </w:pBdr>
        <w:jc w:val="center"/>
        <w:rPr>
          <w:sz w:val="22"/>
          <w:szCs w:val="22"/>
        </w:rPr>
      </w:pPr>
      <w:r>
        <w:rPr>
          <w:noProof/>
          <w:sz w:val="22"/>
          <w:szCs w:val="22"/>
        </w:rPr>
        <w:drawing>
          <wp:inline distT="114300" distB="114300" distL="114300" distR="114300">
            <wp:extent cx="2805113" cy="28051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r>
        <w:rPr>
          <w:sz w:val="22"/>
          <w:szCs w:val="22"/>
        </w:rPr>
        <w:t xml:space="preserve">       </w:t>
      </w:r>
      <w:bookmarkStart w:id="17" w:name="_GoBack"/>
      <w:r>
        <w:rPr>
          <w:noProof/>
          <w:sz w:val="22"/>
          <w:szCs w:val="22"/>
        </w:rPr>
        <w:drawing>
          <wp:inline distT="114300" distB="114300" distL="114300" distR="114300">
            <wp:extent cx="2805113" cy="28051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bookmarkEnd w:id="17"/>
      <w:r>
        <w:rPr>
          <w:sz w:val="22"/>
          <w:szCs w:val="22"/>
        </w:rPr>
        <w:t xml:space="preserve"> </w:t>
      </w:r>
    </w:p>
    <w:p w:rsidR="00914DAF" w:rsidRDefault="00914DAF">
      <w:pPr>
        <w:pBdr>
          <w:top w:val="nil"/>
          <w:left w:val="nil"/>
          <w:bottom w:val="nil"/>
          <w:right w:val="nil"/>
          <w:between w:val="nil"/>
        </w:pBdr>
        <w:jc w:val="center"/>
        <w:rPr>
          <w:sz w:val="22"/>
          <w:szCs w:val="22"/>
        </w:rPr>
      </w:pPr>
    </w:p>
    <w:p w:rsidR="00914DAF" w:rsidRDefault="00143856">
      <w:pPr>
        <w:jc w:val="center"/>
        <w:rPr>
          <w:sz w:val="22"/>
          <w:szCs w:val="22"/>
        </w:rPr>
      </w:pPr>
      <w:r>
        <w:rPr>
          <w:noProof/>
          <w:sz w:val="22"/>
          <w:szCs w:val="22"/>
        </w:rPr>
        <w:lastRenderedPageBreak/>
        <w:drawing>
          <wp:inline distT="114300" distB="114300" distL="114300" distR="114300">
            <wp:extent cx="2814638" cy="28146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2814638" cy="2814638"/>
                    </a:xfrm>
                    <a:prstGeom prst="rect">
                      <a:avLst/>
                    </a:prstGeom>
                    <a:ln/>
                  </pic:spPr>
                </pic:pic>
              </a:graphicData>
            </a:graphic>
          </wp:inline>
        </w:drawing>
      </w:r>
    </w:p>
    <w:p w:rsidR="00914DAF" w:rsidRDefault="00914DAF">
      <w:pPr>
        <w:pBdr>
          <w:top w:val="nil"/>
          <w:left w:val="nil"/>
          <w:bottom w:val="nil"/>
          <w:right w:val="nil"/>
          <w:between w:val="nil"/>
        </w:pBdr>
        <w:rPr>
          <w:sz w:val="22"/>
          <w:szCs w:val="22"/>
        </w:rPr>
      </w:pPr>
    </w:p>
    <w:p w:rsidR="00914DAF" w:rsidRDefault="00143856">
      <w:pPr>
        <w:pBdr>
          <w:top w:val="nil"/>
          <w:left w:val="nil"/>
          <w:bottom w:val="nil"/>
          <w:right w:val="nil"/>
          <w:between w:val="nil"/>
        </w:pBdr>
        <w:ind w:left="720" w:hanging="720"/>
        <w:rPr>
          <w:sz w:val="22"/>
          <w:szCs w:val="22"/>
        </w:rPr>
      </w:pPr>
      <w:r>
        <w:rPr>
          <w:noProof/>
        </w:rPr>
        <w:pict>
          <v:rect id="_x0000_i1028" alt="" style="width:6in;height:.05pt;mso-width-percent:0;mso-height-percent:0;mso-width-percent:0;mso-height-percent:0" o:hralign="center" o:hrstd="t" o:hr="t" fillcolor="#a0a0a0" stroked="f"/>
        </w:pict>
      </w:r>
    </w:p>
    <w:p w:rsidR="00914DAF" w:rsidRDefault="00914DAF">
      <w:pPr>
        <w:pBdr>
          <w:top w:val="nil"/>
          <w:left w:val="nil"/>
          <w:bottom w:val="nil"/>
          <w:right w:val="nil"/>
          <w:between w:val="nil"/>
        </w:pBdr>
        <w:ind w:left="720" w:hanging="720"/>
        <w:rPr>
          <w:sz w:val="22"/>
          <w:szCs w:val="22"/>
        </w:rPr>
      </w:pPr>
    </w:p>
    <w:p w:rsidR="00914DAF" w:rsidRDefault="00143856">
      <w:pPr>
        <w:ind w:left="360"/>
        <w:jc w:val="center"/>
        <w:rPr>
          <w:b/>
          <w:sz w:val="22"/>
          <w:szCs w:val="22"/>
        </w:rPr>
      </w:pPr>
      <w:r>
        <w:rPr>
          <w:b/>
          <w:sz w:val="22"/>
          <w:szCs w:val="22"/>
        </w:rPr>
        <w:t>Infection Prevention and Control (IPC) and Patient Safety</w:t>
      </w:r>
    </w:p>
    <w:p w:rsidR="00914DAF" w:rsidRDefault="00143856">
      <w:pPr>
        <w:rPr>
          <w:i/>
          <w:sz w:val="22"/>
          <w:szCs w:val="22"/>
        </w:rPr>
      </w:pPr>
      <w:r>
        <w:rPr>
          <w:i/>
          <w:sz w:val="22"/>
          <w:szCs w:val="22"/>
        </w:rPr>
        <w:t>Resources:</w:t>
      </w:r>
    </w:p>
    <w:p w:rsidR="00914DAF" w:rsidRDefault="00143856">
      <w:pPr>
        <w:numPr>
          <w:ilvl w:val="0"/>
          <w:numId w:val="2"/>
        </w:numPr>
        <w:rPr>
          <w:sz w:val="22"/>
          <w:szCs w:val="22"/>
        </w:rPr>
      </w:pPr>
      <w:r>
        <w:rPr>
          <w:sz w:val="22"/>
          <w:szCs w:val="22"/>
        </w:rPr>
        <w:t>Guidelines on core components of infection prevention and control programs at the national and acute health care facility level. (</w:t>
      </w:r>
      <w:hyperlink r:id="rId34">
        <w:r>
          <w:rPr>
            <w:color w:val="1155CC"/>
            <w:sz w:val="22"/>
            <w:szCs w:val="22"/>
            <w:u w:val="single"/>
          </w:rPr>
          <w:t>WHO, 2016)</w:t>
        </w:r>
      </w:hyperlink>
      <w:r>
        <w:rPr>
          <w:sz w:val="22"/>
          <w:szCs w:val="22"/>
        </w:rPr>
        <w:t xml:space="preserve"> </w:t>
      </w:r>
    </w:p>
    <w:p w:rsidR="00914DAF" w:rsidRDefault="00143856">
      <w:pPr>
        <w:numPr>
          <w:ilvl w:val="0"/>
          <w:numId w:val="2"/>
        </w:numPr>
        <w:pBdr>
          <w:top w:val="nil"/>
          <w:left w:val="nil"/>
          <w:bottom w:val="nil"/>
          <w:right w:val="nil"/>
          <w:between w:val="nil"/>
        </w:pBdr>
        <w:rPr>
          <w:sz w:val="22"/>
          <w:szCs w:val="22"/>
        </w:rPr>
      </w:pPr>
      <w:r>
        <w:rPr>
          <w:sz w:val="22"/>
          <w:szCs w:val="22"/>
        </w:rPr>
        <w:t xml:space="preserve">Improving Infection Prevention and Control at the Health Facility: Interim practical manual supporting implementation of WHO Guidelines on Core Components of Infection Prevention and Control </w:t>
      </w:r>
      <w:proofErr w:type="spellStart"/>
      <w:r>
        <w:rPr>
          <w:sz w:val="22"/>
          <w:szCs w:val="22"/>
        </w:rPr>
        <w:t>Programmes</w:t>
      </w:r>
      <w:proofErr w:type="spellEnd"/>
      <w:r>
        <w:rPr>
          <w:color w:val="000000"/>
          <w:sz w:val="22"/>
          <w:szCs w:val="22"/>
        </w:rPr>
        <w:t>. (</w:t>
      </w:r>
      <w:hyperlink r:id="rId35">
        <w:r>
          <w:rPr>
            <w:color w:val="1155CC"/>
            <w:sz w:val="22"/>
            <w:szCs w:val="22"/>
            <w:u w:val="single"/>
          </w:rPr>
          <w:t>WHO, 2018</w:t>
        </w:r>
      </w:hyperlink>
      <w:r>
        <w:rPr>
          <w:color w:val="000000"/>
          <w:sz w:val="22"/>
          <w:szCs w:val="22"/>
        </w:rPr>
        <w:t xml:space="preserve">) </w:t>
      </w:r>
    </w:p>
    <w:p w:rsidR="00914DAF" w:rsidRDefault="00143856">
      <w:pPr>
        <w:numPr>
          <w:ilvl w:val="0"/>
          <w:numId w:val="2"/>
        </w:numPr>
        <w:pBdr>
          <w:top w:val="nil"/>
          <w:left w:val="nil"/>
          <w:bottom w:val="nil"/>
          <w:right w:val="nil"/>
          <w:between w:val="nil"/>
        </w:pBdr>
        <w:rPr>
          <w:sz w:val="22"/>
          <w:szCs w:val="22"/>
        </w:rPr>
      </w:pPr>
      <w:r>
        <w:rPr>
          <w:sz w:val="22"/>
          <w:szCs w:val="22"/>
        </w:rPr>
        <w:t xml:space="preserve">Interim Practical Manual supporting national implementation of the WHO Guidelines on Core Components of Infection Prevention and Control </w:t>
      </w:r>
      <w:proofErr w:type="spellStart"/>
      <w:r>
        <w:rPr>
          <w:sz w:val="22"/>
          <w:szCs w:val="22"/>
        </w:rPr>
        <w:t>Programmes</w:t>
      </w:r>
      <w:proofErr w:type="spellEnd"/>
      <w:r>
        <w:rPr>
          <w:sz w:val="22"/>
          <w:szCs w:val="22"/>
        </w:rPr>
        <w:t>.</w:t>
      </w:r>
      <w:r>
        <w:rPr>
          <w:color w:val="000000"/>
          <w:sz w:val="22"/>
          <w:szCs w:val="22"/>
        </w:rPr>
        <w:t xml:space="preserve"> (</w:t>
      </w:r>
      <w:hyperlink r:id="rId36">
        <w:r>
          <w:rPr>
            <w:color w:val="1155CC"/>
            <w:sz w:val="22"/>
            <w:szCs w:val="22"/>
            <w:u w:val="single"/>
          </w:rPr>
          <w:t>WHO, 2017</w:t>
        </w:r>
      </w:hyperlink>
      <w:r>
        <w:rPr>
          <w:color w:val="000000"/>
          <w:sz w:val="22"/>
          <w:szCs w:val="22"/>
        </w:rPr>
        <w:t xml:space="preserve">) </w:t>
      </w:r>
    </w:p>
    <w:p w:rsidR="00914DAF" w:rsidRDefault="00143856">
      <w:pPr>
        <w:numPr>
          <w:ilvl w:val="0"/>
          <w:numId w:val="2"/>
        </w:numPr>
        <w:pBdr>
          <w:top w:val="nil"/>
          <w:left w:val="nil"/>
          <w:bottom w:val="nil"/>
          <w:right w:val="nil"/>
          <w:between w:val="nil"/>
        </w:pBdr>
        <w:rPr>
          <w:sz w:val="22"/>
          <w:szCs w:val="22"/>
        </w:rPr>
      </w:pPr>
      <w:r>
        <w:rPr>
          <w:color w:val="000000"/>
          <w:sz w:val="22"/>
          <w:szCs w:val="22"/>
        </w:rPr>
        <w:t>WASH in health care facilities: Joint action for universal access and improved quality of care. (</w:t>
      </w:r>
      <w:hyperlink r:id="rId37">
        <w:r>
          <w:rPr>
            <w:color w:val="1155CC"/>
            <w:sz w:val="22"/>
            <w:szCs w:val="22"/>
            <w:u w:val="single"/>
          </w:rPr>
          <w:t>WHO, 2015</w:t>
        </w:r>
      </w:hyperlink>
      <w:r>
        <w:rPr>
          <w:color w:val="000000"/>
          <w:sz w:val="22"/>
          <w:szCs w:val="22"/>
        </w:rPr>
        <w:t xml:space="preserve">) </w:t>
      </w:r>
    </w:p>
    <w:p w:rsidR="00914DAF" w:rsidRDefault="00143856">
      <w:pPr>
        <w:numPr>
          <w:ilvl w:val="0"/>
          <w:numId w:val="2"/>
        </w:numPr>
        <w:pBdr>
          <w:top w:val="nil"/>
          <w:left w:val="nil"/>
          <w:bottom w:val="nil"/>
          <w:right w:val="nil"/>
          <w:between w:val="nil"/>
        </w:pBdr>
        <w:rPr>
          <w:sz w:val="22"/>
          <w:szCs w:val="22"/>
        </w:rPr>
      </w:pPr>
      <w:r>
        <w:rPr>
          <w:color w:val="000000"/>
          <w:sz w:val="22"/>
          <w:szCs w:val="22"/>
        </w:rPr>
        <w:t xml:space="preserve">WHO Guidelines on Hand Hygiene in Health Care: </w:t>
      </w:r>
      <w:proofErr w:type="gramStart"/>
      <w:r>
        <w:rPr>
          <w:color w:val="000000"/>
          <w:sz w:val="22"/>
          <w:szCs w:val="22"/>
        </w:rPr>
        <w:t>a</w:t>
      </w:r>
      <w:proofErr w:type="gramEnd"/>
      <w:r>
        <w:rPr>
          <w:color w:val="000000"/>
          <w:sz w:val="22"/>
          <w:szCs w:val="22"/>
        </w:rPr>
        <w:t xml:space="preserve"> Summary. (</w:t>
      </w:r>
      <w:hyperlink r:id="rId38">
        <w:r>
          <w:rPr>
            <w:color w:val="1155CC"/>
            <w:sz w:val="22"/>
            <w:szCs w:val="22"/>
            <w:u w:val="single"/>
          </w:rPr>
          <w:t>WHO, 2009</w:t>
        </w:r>
      </w:hyperlink>
      <w:r>
        <w:rPr>
          <w:color w:val="000000"/>
          <w:sz w:val="22"/>
          <w:szCs w:val="22"/>
        </w:rPr>
        <w:t>)</w:t>
      </w:r>
    </w:p>
    <w:p w:rsidR="00914DAF" w:rsidRDefault="00143856">
      <w:pPr>
        <w:numPr>
          <w:ilvl w:val="0"/>
          <w:numId w:val="2"/>
        </w:numPr>
        <w:pBdr>
          <w:top w:val="nil"/>
          <w:left w:val="nil"/>
          <w:bottom w:val="nil"/>
          <w:right w:val="nil"/>
          <w:between w:val="nil"/>
        </w:pBdr>
        <w:rPr>
          <w:sz w:val="22"/>
          <w:szCs w:val="22"/>
        </w:rPr>
      </w:pPr>
      <w:r>
        <w:rPr>
          <w:sz w:val="22"/>
          <w:szCs w:val="22"/>
        </w:rPr>
        <w:t>Clean Hands Save Lives Campaign. (</w:t>
      </w:r>
      <w:hyperlink r:id="rId39">
        <w:r>
          <w:rPr>
            <w:color w:val="1155CC"/>
            <w:sz w:val="22"/>
            <w:szCs w:val="22"/>
            <w:u w:val="single"/>
          </w:rPr>
          <w:t>WHO</w:t>
        </w:r>
      </w:hyperlink>
      <w:r>
        <w:rPr>
          <w:sz w:val="22"/>
          <w:szCs w:val="22"/>
        </w:rPr>
        <w:t>)</w:t>
      </w:r>
    </w:p>
    <w:p w:rsidR="00914DAF" w:rsidRDefault="00143856">
      <w:pPr>
        <w:numPr>
          <w:ilvl w:val="0"/>
          <w:numId w:val="2"/>
        </w:numPr>
        <w:pBdr>
          <w:top w:val="nil"/>
          <w:left w:val="nil"/>
          <w:bottom w:val="nil"/>
          <w:right w:val="nil"/>
          <w:between w:val="nil"/>
        </w:pBdr>
        <w:rPr>
          <w:sz w:val="22"/>
          <w:szCs w:val="22"/>
        </w:rPr>
      </w:pPr>
      <w:r>
        <w:rPr>
          <w:sz w:val="22"/>
          <w:szCs w:val="22"/>
        </w:rPr>
        <w:t>Your 5 Moments for Hand Hygiene. (</w:t>
      </w:r>
      <w:hyperlink r:id="rId40">
        <w:r>
          <w:rPr>
            <w:color w:val="1155CC"/>
            <w:sz w:val="22"/>
            <w:szCs w:val="22"/>
            <w:u w:val="single"/>
          </w:rPr>
          <w:t>WHO</w:t>
        </w:r>
      </w:hyperlink>
      <w:r>
        <w:rPr>
          <w:sz w:val="22"/>
          <w:szCs w:val="22"/>
        </w:rPr>
        <w:t>)</w:t>
      </w:r>
    </w:p>
    <w:p w:rsidR="00914DAF" w:rsidRDefault="00914DAF">
      <w:pPr>
        <w:rPr>
          <w:i/>
          <w:sz w:val="22"/>
          <w:szCs w:val="22"/>
        </w:rPr>
      </w:pPr>
    </w:p>
    <w:p w:rsidR="00914DAF" w:rsidRDefault="00143856">
      <w:pPr>
        <w:rPr>
          <w:i/>
          <w:sz w:val="22"/>
          <w:szCs w:val="22"/>
        </w:rPr>
      </w:pPr>
      <w:r>
        <w:rPr>
          <w:i/>
          <w:sz w:val="22"/>
          <w:szCs w:val="22"/>
        </w:rPr>
        <w:t>Data/Statements:</w:t>
      </w:r>
    </w:p>
    <w:p w:rsidR="00914DAF" w:rsidRDefault="00143856">
      <w:pPr>
        <w:numPr>
          <w:ilvl w:val="0"/>
          <w:numId w:val="4"/>
        </w:numPr>
        <w:rPr>
          <w:b/>
          <w:sz w:val="22"/>
          <w:szCs w:val="22"/>
        </w:rPr>
      </w:pPr>
      <w:r>
        <w:rPr>
          <w:sz w:val="22"/>
          <w:szCs w:val="22"/>
        </w:rPr>
        <w:t xml:space="preserve">Safe WASH in health care facilities is critical in IPC to protect patients, health workers, including cleaning staff and other staff, and communities from avoidable infections. </w:t>
      </w:r>
    </w:p>
    <w:p w:rsidR="00914DAF" w:rsidRDefault="00143856">
      <w:pPr>
        <w:numPr>
          <w:ilvl w:val="0"/>
          <w:numId w:val="4"/>
        </w:numPr>
        <w:rPr>
          <w:b/>
          <w:sz w:val="22"/>
          <w:szCs w:val="22"/>
        </w:rPr>
      </w:pPr>
      <w:r>
        <w:rPr>
          <w:sz w:val="22"/>
          <w:szCs w:val="22"/>
        </w:rPr>
        <w:t>“On average, 1</w:t>
      </w:r>
      <w:r>
        <w:rPr>
          <w:sz w:val="22"/>
          <w:szCs w:val="22"/>
        </w:rPr>
        <w:t xml:space="preserve"> in every 10 patients is affected by healthcare-associated infections (HAIs) worldwide. In acute care hospitals, out of every 100 patients, 7 in developed and 15 in developing countries will acquire at least one HAI.” (</w:t>
      </w:r>
      <w:hyperlink r:id="rId41">
        <w:r>
          <w:rPr>
            <w:color w:val="1155CC"/>
            <w:sz w:val="22"/>
            <w:szCs w:val="22"/>
            <w:u w:val="single"/>
          </w:rPr>
          <w:t>WHO, 2016, pg. 6</w:t>
        </w:r>
      </w:hyperlink>
      <w:r>
        <w:rPr>
          <w:sz w:val="22"/>
          <w:szCs w:val="22"/>
        </w:rPr>
        <w:t>)</w:t>
      </w:r>
    </w:p>
    <w:p w:rsidR="00914DAF" w:rsidRDefault="00143856">
      <w:pPr>
        <w:numPr>
          <w:ilvl w:val="0"/>
          <w:numId w:val="4"/>
        </w:numPr>
        <w:rPr>
          <w:b/>
          <w:sz w:val="22"/>
          <w:szCs w:val="22"/>
        </w:rPr>
      </w:pPr>
      <w:r>
        <w:rPr>
          <w:sz w:val="22"/>
          <w:szCs w:val="22"/>
        </w:rPr>
        <w:t xml:space="preserve">“Effective infection prevention and control (IPC) is a key determinant of the quality of health service delivery to achieve people-centered, integrated universal health coverage” </w:t>
      </w:r>
      <w:hyperlink r:id="rId42">
        <w:r>
          <w:rPr>
            <w:color w:val="0563C1"/>
            <w:sz w:val="22"/>
            <w:szCs w:val="22"/>
            <w:u w:val="single"/>
          </w:rPr>
          <w:t>(WHO, 2016, p.20)</w:t>
        </w:r>
      </w:hyperlink>
    </w:p>
    <w:p w:rsidR="00914DAF" w:rsidRDefault="00143856">
      <w:pPr>
        <w:numPr>
          <w:ilvl w:val="0"/>
          <w:numId w:val="1"/>
        </w:numPr>
        <w:pBdr>
          <w:top w:val="nil"/>
          <w:left w:val="nil"/>
          <w:bottom w:val="nil"/>
          <w:right w:val="nil"/>
          <w:between w:val="nil"/>
        </w:pBdr>
        <w:rPr>
          <w:sz w:val="22"/>
          <w:szCs w:val="22"/>
        </w:rPr>
      </w:pPr>
      <w:r>
        <w:rPr>
          <w:sz w:val="22"/>
          <w:szCs w:val="22"/>
        </w:rPr>
        <w:t>For IPC programs to be successful in health care facilities, adequate supplies including innovative equipment, functioning WASH services, and clean and hygienic environments are necessary</w:t>
      </w:r>
      <w:proofErr w:type="gramStart"/>
      <w:r>
        <w:rPr>
          <w:sz w:val="22"/>
          <w:szCs w:val="22"/>
        </w:rPr>
        <w:t xml:space="preserve">. </w:t>
      </w:r>
      <w:r>
        <w:rPr>
          <w:color w:val="000000"/>
          <w:sz w:val="22"/>
          <w:szCs w:val="22"/>
        </w:rPr>
        <w:t>”</w:t>
      </w:r>
      <w:proofErr w:type="gramEnd"/>
      <w:r>
        <w:rPr>
          <w:color w:val="000000"/>
          <w:sz w:val="22"/>
          <w:szCs w:val="22"/>
        </w:rPr>
        <w:t xml:space="preserve"> </w:t>
      </w:r>
      <w:hyperlink r:id="rId43">
        <w:r>
          <w:rPr>
            <w:color w:val="0563C1"/>
            <w:sz w:val="22"/>
            <w:szCs w:val="22"/>
            <w:u w:val="single"/>
          </w:rPr>
          <w:t>(WHO, 2016, p.30)</w:t>
        </w:r>
      </w:hyperlink>
    </w:p>
    <w:p w:rsidR="00914DAF" w:rsidRDefault="00143856">
      <w:pPr>
        <w:numPr>
          <w:ilvl w:val="0"/>
          <w:numId w:val="1"/>
        </w:numPr>
        <w:pBdr>
          <w:top w:val="nil"/>
          <w:left w:val="nil"/>
          <w:bottom w:val="nil"/>
          <w:right w:val="nil"/>
          <w:between w:val="nil"/>
        </w:pBdr>
        <w:rPr>
          <w:b/>
          <w:color w:val="000000"/>
          <w:sz w:val="22"/>
          <w:szCs w:val="22"/>
        </w:rPr>
      </w:pPr>
      <w:r>
        <w:rPr>
          <w:sz w:val="22"/>
          <w:szCs w:val="22"/>
        </w:rPr>
        <w:lastRenderedPageBreak/>
        <w:t>The lack of WASH and infection prevention and control practices in health care facilities increase the risk of acquiring and spreadin</w:t>
      </w:r>
      <w:r>
        <w:rPr>
          <w:sz w:val="22"/>
          <w:szCs w:val="22"/>
        </w:rPr>
        <w:t xml:space="preserve">g health care-associated infections that may become resistant to treatment.  </w:t>
      </w:r>
      <w:hyperlink r:id="rId44">
        <w:r>
          <w:rPr>
            <w:color w:val="0563C1"/>
            <w:sz w:val="22"/>
            <w:szCs w:val="22"/>
            <w:u w:val="single"/>
          </w:rPr>
          <w:t>(WHO &amp; UNICEF, 2016)</w:t>
        </w:r>
      </w:hyperlink>
    </w:p>
    <w:p w:rsidR="00914DAF" w:rsidRDefault="00143856">
      <w:pPr>
        <w:numPr>
          <w:ilvl w:val="0"/>
          <w:numId w:val="1"/>
        </w:numPr>
        <w:pBdr>
          <w:top w:val="nil"/>
          <w:left w:val="nil"/>
          <w:bottom w:val="nil"/>
          <w:right w:val="nil"/>
          <w:between w:val="nil"/>
        </w:pBdr>
        <w:rPr>
          <w:b/>
          <w:color w:val="000000"/>
          <w:sz w:val="22"/>
          <w:szCs w:val="22"/>
        </w:rPr>
      </w:pPr>
      <w:r>
        <w:rPr>
          <w:sz w:val="22"/>
          <w:szCs w:val="22"/>
        </w:rPr>
        <w:t>A simple way to reduce health care-associated infection</w:t>
      </w:r>
      <w:r>
        <w:rPr>
          <w:sz w:val="22"/>
          <w:szCs w:val="22"/>
        </w:rPr>
        <w:t xml:space="preserve">s and dramatically enhance patient safety is to regularly practice good hand hygiene. </w:t>
      </w:r>
      <w:hyperlink r:id="rId45">
        <w:r>
          <w:rPr>
            <w:color w:val="0563C1"/>
            <w:sz w:val="22"/>
            <w:szCs w:val="22"/>
            <w:u w:val="single"/>
          </w:rPr>
          <w:t xml:space="preserve">(WHO, 2009, </w:t>
        </w:r>
        <w:proofErr w:type="spellStart"/>
        <w:proofErr w:type="gramStart"/>
        <w:r>
          <w:rPr>
            <w:color w:val="0563C1"/>
            <w:sz w:val="22"/>
            <w:szCs w:val="22"/>
            <w:u w:val="single"/>
          </w:rPr>
          <w:t>pg.I</w:t>
        </w:r>
        <w:proofErr w:type="spellEnd"/>
        <w:proofErr w:type="gramEnd"/>
        <w:r>
          <w:rPr>
            <w:color w:val="0563C1"/>
            <w:sz w:val="22"/>
            <w:szCs w:val="22"/>
            <w:u w:val="single"/>
          </w:rPr>
          <w:t>)</w:t>
        </w:r>
      </w:hyperlink>
    </w:p>
    <w:p w:rsidR="00914DAF" w:rsidRDefault="00914DAF">
      <w:pPr>
        <w:pBdr>
          <w:top w:val="nil"/>
          <w:left w:val="nil"/>
          <w:bottom w:val="nil"/>
          <w:right w:val="nil"/>
          <w:between w:val="nil"/>
        </w:pBdr>
        <w:rPr>
          <w:b/>
          <w:sz w:val="22"/>
          <w:szCs w:val="22"/>
        </w:rPr>
      </w:pPr>
    </w:p>
    <w:p w:rsidR="00914DAF" w:rsidRDefault="00143856">
      <w:pPr>
        <w:pBdr>
          <w:top w:val="nil"/>
          <w:left w:val="nil"/>
          <w:bottom w:val="nil"/>
          <w:right w:val="nil"/>
          <w:between w:val="nil"/>
        </w:pBdr>
        <w:jc w:val="center"/>
        <w:rPr>
          <w:b/>
          <w:sz w:val="22"/>
          <w:szCs w:val="22"/>
        </w:rPr>
      </w:pPr>
      <w:r>
        <w:rPr>
          <w:b/>
          <w:noProof/>
          <w:sz w:val="22"/>
          <w:szCs w:val="22"/>
        </w:rPr>
        <w:drawing>
          <wp:inline distT="114300" distB="114300" distL="114300" distR="114300">
            <wp:extent cx="2805113" cy="28051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r>
        <w:rPr>
          <w:sz w:val="22"/>
          <w:szCs w:val="22"/>
        </w:rPr>
        <w:t xml:space="preserve">       </w:t>
      </w:r>
      <w:r>
        <w:rPr>
          <w:b/>
          <w:noProof/>
          <w:sz w:val="22"/>
          <w:szCs w:val="22"/>
        </w:rPr>
        <w:drawing>
          <wp:inline distT="114300" distB="114300" distL="114300" distR="114300">
            <wp:extent cx="2805113" cy="280511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p>
    <w:p w:rsidR="00914DAF" w:rsidRDefault="00914DAF">
      <w:pPr>
        <w:pBdr>
          <w:top w:val="nil"/>
          <w:left w:val="nil"/>
          <w:bottom w:val="nil"/>
          <w:right w:val="nil"/>
          <w:between w:val="nil"/>
        </w:pBdr>
        <w:jc w:val="center"/>
        <w:rPr>
          <w:b/>
          <w:sz w:val="22"/>
          <w:szCs w:val="22"/>
        </w:rPr>
      </w:pPr>
    </w:p>
    <w:p w:rsidR="00914DAF" w:rsidRDefault="00143856">
      <w:pPr>
        <w:pBdr>
          <w:top w:val="nil"/>
          <w:left w:val="nil"/>
          <w:bottom w:val="nil"/>
          <w:right w:val="nil"/>
          <w:between w:val="nil"/>
        </w:pBdr>
        <w:jc w:val="center"/>
        <w:rPr>
          <w:b/>
          <w:color w:val="000000"/>
          <w:sz w:val="22"/>
          <w:szCs w:val="22"/>
        </w:rPr>
      </w:pPr>
      <w:r>
        <w:rPr>
          <w:noProof/>
        </w:rPr>
        <w:pict>
          <v:rect id="_x0000_i1027" alt="" style="width:468pt;height:.05pt;mso-width-percent:0;mso-height-percent:0;mso-width-percent:0;mso-height-percent:0" o:hralign="center" o:hrstd="t" o:hr="t" fillcolor="#a0a0a0" stroked="f"/>
        </w:pict>
      </w:r>
    </w:p>
    <w:p w:rsidR="00914DAF" w:rsidRDefault="00143856">
      <w:pPr>
        <w:jc w:val="center"/>
        <w:rPr>
          <w:b/>
          <w:sz w:val="22"/>
          <w:szCs w:val="22"/>
        </w:rPr>
      </w:pPr>
      <w:r>
        <w:rPr>
          <w:b/>
          <w:sz w:val="22"/>
          <w:szCs w:val="22"/>
        </w:rPr>
        <w:br/>
        <w:t>Antimicrobial Resistance (AMR) and Global H</w:t>
      </w:r>
      <w:r>
        <w:rPr>
          <w:b/>
          <w:sz w:val="22"/>
          <w:szCs w:val="22"/>
        </w:rPr>
        <w:t>ealth Security (GHS)</w:t>
      </w:r>
    </w:p>
    <w:p w:rsidR="00914DAF" w:rsidRDefault="00143856">
      <w:pPr>
        <w:rPr>
          <w:sz w:val="22"/>
          <w:szCs w:val="22"/>
        </w:rPr>
      </w:pPr>
      <w:r>
        <w:rPr>
          <w:i/>
          <w:sz w:val="22"/>
          <w:szCs w:val="22"/>
        </w:rPr>
        <w:t>Resources:</w:t>
      </w:r>
    </w:p>
    <w:p w:rsidR="00914DAF" w:rsidRDefault="00143856">
      <w:pPr>
        <w:numPr>
          <w:ilvl w:val="0"/>
          <w:numId w:val="12"/>
        </w:numPr>
        <w:pBdr>
          <w:top w:val="nil"/>
          <w:left w:val="nil"/>
          <w:bottom w:val="nil"/>
          <w:right w:val="nil"/>
          <w:between w:val="nil"/>
        </w:pBdr>
        <w:rPr>
          <w:sz w:val="22"/>
          <w:szCs w:val="22"/>
        </w:rPr>
      </w:pPr>
      <w:r>
        <w:rPr>
          <w:color w:val="000000"/>
          <w:sz w:val="22"/>
          <w:szCs w:val="22"/>
        </w:rPr>
        <w:t>IPC poster for World Antibiotic Awareness Week. (</w:t>
      </w:r>
      <w:hyperlink r:id="rId48">
        <w:r>
          <w:rPr>
            <w:color w:val="1155CC"/>
            <w:sz w:val="22"/>
            <w:szCs w:val="22"/>
            <w:u w:val="single"/>
          </w:rPr>
          <w:t>WHO, 2017</w:t>
        </w:r>
      </w:hyperlink>
      <w:r>
        <w:rPr>
          <w:color w:val="000000"/>
          <w:sz w:val="22"/>
          <w:szCs w:val="22"/>
        </w:rPr>
        <w:t xml:space="preserve">) </w:t>
      </w:r>
    </w:p>
    <w:p w:rsidR="00914DAF" w:rsidRDefault="00143856">
      <w:pPr>
        <w:numPr>
          <w:ilvl w:val="0"/>
          <w:numId w:val="12"/>
        </w:numPr>
        <w:pBdr>
          <w:top w:val="nil"/>
          <w:left w:val="nil"/>
          <w:bottom w:val="nil"/>
          <w:right w:val="nil"/>
          <w:between w:val="nil"/>
        </w:pBdr>
        <w:rPr>
          <w:sz w:val="22"/>
          <w:szCs w:val="22"/>
        </w:rPr>
      </w:pPr>
      <w:r>
        <w:rPr>
          <w:color w:val="000000"/>
          <w:sz w:val="22"/>
          <w:szCs w:val="22"/>
        </w:rPr>
        <w:t>Hand hygiene and AMR policy briefing note. (</w:t>
      </w:r>
      <w:hyperlink r:id="rId49">
        <w:r>
          <w:rPr>
            <w:color w:val="1155CC"/>
            <w:sz w:val="22"/>
            <w:szCs w:val="22"/>
            <w:u w:val="single"/>
          </w:rPr>
          <w:t>WHO &amp; UNICEF, 2016</w:t>
        </w:r>
      </w:hyperlink>
      <w:r>
        <w:rPr>
          <w:color w:val="000000"/>
          <w:sz w:val="22"/>
          <w:szCs w:val="22"/>
        </w:rPr>
        <w:t xml:space="preserve">) </w:t>
      </w:r>
    </w:p>
    <w:p w:rsidR="00914DAF" w:rsidRDefault="00143856">
      <w:pPr>
        <w:numPr>
          <w:ilvl w:val="0"/>
          <w:numId w:val="12"/>
        </w:numPr>
        <w:pBdr>
          <w:top w:val="nil"/>
          <w:left w:val="nil"/>
          <w:bottom w:val="nil"/>
          <w:right w:val="nil"/>
          <w:between w:val="nil"/>
        </w:pBdr>
        <w:rPr>
          <w:sz w:val="22"/>
          <w:szCs w:val="22"/>
        </w:rPr>
      </w:pPr>
      <w:r>
        <w:rPr>
          <w:color w:val="000000"/>
          <w:sz w:val="22"/>
          <w:szCs w:val="22"/>
        </w:rPr>
        <w:t>Global Action Plan on Antimicrobial Resistance. (</w:t>
      </w:r>
      <w:hyperlink r:id="rId50">
        <w:r>
          <w:rPr>
            <w:color w:val="1155CC"/>
            <w:sz w:val="22"/>
            <w:szCs w:val="22"/>
            <w:u w:val="single"/>
          </w:rPr>
          <w:t>WHO, 2015</w:t>
        </w:r>
      </w:hyperlink>
      <w:r>
        <w:rPr>
          <w:color w:val="000000"/>
          <w:sz w:val="22"/>
          <w:szCs w:val="22"/>
        </w:rPr>
        <w:t xml:space="preserve">) </w:t>
      </w:r>
    </w:p>
    <w:p w:rsidR="00914DAF" w:rsidRDefault="00143856">
      <w:pPr>
        <w:numPr>
          <w:ilvl w:val="0"/>
          <w:numId w:val="12"/>
        </w:numPr>
        <w:pBdr>
          <w:top w:val="nil"/>
          <w:left w:val="nil"/>
          <w:bottom w:val="nil"/>
          <w:right w:val="nil"/>
          <w:between w:val="nil"/>
        </w:pBdr>
        <w:rPr>
          <w:sz w:val="22"/>
          <w:szCs w:val="22"/>
        </w:rPr>
      </w:pPr>
      <w:r>
        <w:rPr>
          <w:sz w:val="22"/>
          <w:szCs w:val="22"/>
        </w:rPr>
        <w:t>The AMR Challenge. (</w:t>
      </w:r>
      <w:hyperlink r:id="rId51">
        <w:r>
          <w:rPr>
            <w:color w:val="1155CC"/>
            <w:sz w:val="22"/>
            <w:szCs w:val="22"/>
            <w:u w:val="single"/>
          </w:rPr>
          <w:t>CDC</w:t>
        </w:r>
      </w:hyperlink>
      <w:r>
        <w:rPr>
          <w:sz w:val="22"/>
          <w:szCs w:val="22"/>
        </w:rPr>
        <w:t>)</w:t>
      </w:r>
    </w:p>
    <w:p w:rsidR="00914DAF" w:rsidRDefault="00143856">
      <w:pPr>
        <w:numPr>
          <w:ilvl w:val="0"/>
          <w:numId w:val="12"/>
        </w:numPr>
        <w:rPr>
          <w:sz w:val="22"/>
          <w:szCs w:val="22"/>
        </w:rPr>
      </w:pPr>
      <w:r>
        <w:rPr>
          <w:sz w:val="22"/>
          <w:szCs w:val="22"/>
        </w:rPr>
        <w:t>Advancing global health security from commitments to actions. (</w:t>
      </w:r>
      <w:hyperlink r:id="rId52">
        <w:r>
          <w:rPr>
            <w:color w:val="1155CC"/>
            <w:sz w:val="22"/>
            <w:szCs w:val="22"/>
            <w:u w:val="single"/>
          </w:rPr>
          <w:t>WHO, 2016)</w:t>
        </w:r>
      </w:hyperlink>
      <w:r>
        <w:rPr>
          <w:sz w:val="22"/>
          <w:szCs w:val="22"/>
        </w:rPr>
        <w:t xml:space="preserve"> </w:t>
      </w:r>
    </w:p>
    <w:p w:rsidR="00914DAF" w:rsidRDefault="00914DAF">
      <w:pPr>
        <w:pBdr>
          <w:top w:val="nil"/>
          <w:left w:val="nil"/>
          <w:bottom w:val="nil"/>
          <w:right w:val="nil"/>
          <w:between w:val="nil"/>
        </w:pBdr>
        <w:ind w:left="720"/>
        <w:rPr>
          <w:color w:val="0563C1"/>
          <w:sz w:val="22"/>
          <w:szCs w:val="22"/>
          <w:u w:val="single"/>
        </w:rPr>
      </w:pPr>
    </w:p>
    <w:p w:rsidR="00914DAF" w:rsidRDefault="00143856">
      <w:pPr>
        <w:rPr>
          <w:i/>
          <w:sz w:val="22"/>
          <w:szCs w:val="22"/>
        </w:rPr>
      </w:pPr>
      <w:r>
        <w:rPr>
          <w:i/>
          <w:sz w:val="22"/>
          <w:szCs w:val="22"/>
        </w:rPr>
        <w:t>Data/Statements:</w:t>
      </w:r>
      <w:r>
        <w:rPr>
          <w:sz w:val="22"/>
          <w:szCs w:val="22"/>
        </w:rPr>
        <w:t xml:space="preserve"> </w:t>
      </w:r>
    </w:p>
    <w:p w:rsidR="00914DAF" w:rsidRDefault="00914DAF">
      <w:pPr>
        <w:pBdr>
          <w:top w:val="nil"/>
          <w:left w:val="nil"/>
          <w:bottom w:val="nil"/>
          <w:right w:val="nil"/>
          <w:between w:val="nil"/>
        </w:pBdr>
        <w:rPr>
          <w:sz w:val="22"/>
          <w:szCs w:val="22"/>
        </w:rPr>
      </w:pPr>
    </w:p>
    <w:p w:rsidR="00914DAF" w:rsidRDefault="00143856">
      <w:pPr>
        <w:numPr>
          <w:ilvl w:val="0"/>
          <w:numId w:val="12"/>
        </w:numPr>
        <w:rPr>
          <w:sz w:val="22"/>
          <w:szCs w:val="22"/>
        </w:rPr>
      </w:pPr>
      <w:r>
        <w:rPr>
          <w:sz w:val="22"/>
          <w:szCs w:val="22"/>
        </w:rPr>
        <w:t>“Good sanitation, hygiene and other infection prevention measures that can slow the development and restrict the spread of difficult-to-treat antibiotic-r</w:t>
      </w:r>
      <w:r>
        <w:rPr>
          <w:sz w:val="22"/>
          <w:szCs w:val="22"/>
        </w:rPr>
        <w:t xml:space="preserve">esistant infections are a ‘best buy.’” </w:t>
      </w:r>
      <w:hyperlink r:id="rId53">
        <w:r>
          <w:rPr>
            <w:color w:val="0563C1"/>
            <w:sz w:val="22"/>
            <w:szCs w:val="22"/>
            <w:u w:val="single"/>
          </w:rPr>
          <w:t>(WHO, 2015, p. 5)</w:t>
        </w:r>
      </w:hyperlink>
    </w:p>
    <w:p w:rsidR="00914DAF" w:rsidRDefault="00143856">
      <w:pPr>
        <w:numPr>
          <w:ilvl w:val="0"/>
          <w:numId w:val="12"/>
        </w:numPr>
        <w:pBdr>
          <w:top w:val="nil"/>
          <w:left w:val="nil"/>
          <w:bottom w:val="nil"/>
          <w:right w:val="nil"/>
          <w:between w:val="nil"/>
        </w:pBdr>
        <w:rPr>
          <w:sz w:val="22"/>
          <w:szCs w:val="22"/>
        </w:rPr>
      </w:pPr>
      <w:r>
        <w:rPr>
          <w:color w:val="000000"/>
          <w:sz w:val="22"/>
          <w:szCs w:val="22"/>
        </w:rPr>
        <w:t>Universal ac</w:t>
      </w:r>
      <w:r>
        <w:rPr>
          <w:sz w:val="22"/>
          <w:szCs w:val="22"/>
        </w:rPr>
        <w:t>c</w:t>
      </w:r>
      <w:r>
        <w:rPr>
          <w:color w:val="000000"/>
          <w:sz w:val="22"/>
          <w:szCs w:val="22"/>
        </w:rPr>
        <w:t>ess to WASH</w:t>
      </w:r>
      <w:r>
        <w:rPr>
          <w:sz w:val="22"/>
          <w:szCs w:val="22"/>
        </w:rPr>
        <w:t xml:space="preserve"> has the ability to reduce diarrhea cases by 60%.</w:t>
      </w:r>
      <w:r>
        <w:rPr>
          <w:color w:val="000000"/>
          <w:sz w:val="22"/>
          <w:szCs w:val="22"/>
        </w:rPr>
        <w:t xml:space="preserve"> </w:t>
      </w:r>
      <w:hyperlink r:id="rId54">
        <w:r>
          <w:rPr>
            <w:color w:val="0563C1"/>
            <w:sz w:val="22"/>
            <w:szCs w:val="22"/>
            <w:u w:val="single"/>
          </w:rPr>
          <w:t>(WHO &amp; UNICEF, 2016)</w:t>
        </w:r>
      </w:hyperlink>
    </w:p>
    <w:p w:rsidR="00914DAF" w:rsidRDefault="00143856">
      <w:pPr>
        <w:numPr>
          <w:ilvl w:val="0"/>
          <w:numId w:val="12"/>
        </w:numPr>
        <w:pBdr>
          <w:top w:val="nil"/>
          <w:left w:val="nil"/>
          <w:bottom w:val="nil"/>
          <w:right w:val="nil"/>
          <w:between w:val="nil"/>
        </w:pBdr>
        <w:rPr>
          <w:color w:val="000000"/>
          <w:sz w:val="22"/>
          <w:szCs w:val="22"/>
        </w:rPr>
      </w:pPr>
      <w:r>
        <w:rPr>
          <w:sz w:val="22"/>
          <w:szCs w:val="22"/>
        </w:rPr>
        <w:t xml:space="preserve">Poor WASH in health care facilities can result in expensive, hard-to-treat infections. </w:t>
      </w:r>
      <w:hyperlink r:id="rId55">
        <w:r>
          <w:rPr>
            <w:color w:val="0563C1"/>
            <w:sz w:val="22"/>
            <w:szCs w:val="22"/>
            <w:u w:val="single"/>
          </w:rPr>
          <w:t>(WHO &amp; UNICEF, 2016)</w:t>
        </w:r>
      </w:hyperlink>
    </w:p>
    <w:p w:rsidR="00914DAF" w:rsidRDefault="00143856">
      <w:pPr>
        <w:numPr>
          <w:ilvl w:val="0"/>
          <w:numId w:val="12"/>
        </w:numPr>
        <w:pBdr>
          <w:top w:val="nil"/>
          <w:left w:val="nil"/>
          <w:bottom w:val="nil"/>
          <w:right w:val="nil"/>
          <w:between w:val="nil"/>
        </w:pBdr>
        <w:rPr>
          <w:sz w:val="22"/>
          <w:szCs w:val="22"/>
        </w:rPr>
      </w:pPr>
      <w:r>
        <w:rPr>
          <w:sz w:val="22"/>
          <w:szCs w:val="22"/>
        </w:rPr>
        <w:t xml:space="preserve">Antibiotic resistant infections have a greater risk of spreading if hospital hygiene and infection prevention and control measures are inadequate.  </w:t>
      </w:r>
      <w:hyperlink r:id="rId56">
        <w:r>
          <w:rPr>
            <w:color w:val="0563C1"/>
            <w:sz w:val="22"/>
            <w:szCs w:val="22"/>
            <w:u w:val="single"/>
          </w:rPr>
          <w:t>(WHO, 2015, p. 3)</w:t>
        </w:r>
      </w:hyperlink>
    </w:p>
    <w:p w:rsidR="00914DAF" w:rsidRDefault="00143856">
      <w:pPr>
        <w:numPr>
          <w:ilvl w:val="0"/>
          <w:numId w:val="12"/>
        </w:numPr>
        <w:rPr>
          <w:b/>
          <w:sz w:val="22"/>
          <w:szCs w:val="22"/>
        </w:rPr>
      </w:pPr>
      <w:r>
        <w:rPr>
          <w:sz w:val="22"/>
          <w:szCs w:val="22"/>
        </w:rPr>
        <w:t xml:space="preserve">Lack of basic social services, poor nutrition, and insufficient access to water and sanitation, along with poor medical care increases the risk of infectious diseases. </w:t>
      </w:r>
      <w:hyperlink r:id="rId57">
        <w:r>
          <w:rPr>
            <w:color w:val="0563C1"/>
            <w:sz w:val="22"/>
            <w:szCs w:val="22"/>
            <w:u w:val="single"/>
          </w:rPr>
          <w:t>(WHO, 2016 pg.9)</w:t>
        </w:r>
      </w:hyperlink>
    </w:p>
    <w:p w:rsidR="00914DAF" w:rsidRDefault="00143856">
      <w:pPr>
        <w:numPr>
          <w:ilvl w:val="0"/>
          <w:numId w:val="12"/>
        </w:numPr>
        <w:rPr>
          <w:b/>
          <w:sz w:val="22"/>
          <w:szCs w:val="22"/>
        </w:rPr>
      </w:pPr>
      <w:r>
        <w:rPr>
          <w:sz w:val="22"/>
          <w:szCs w:val="22"/>
        </w:rPr>
        <w:lastRenderedPageBreak/>
        <w:t>Primary health care facilities in rural areas are critical in mitigating the spread of disease, as seen during Ebola and cholera outbreaks.  Without WASH services in health care facilities, health care workers wou</w:t>
      </w:r>
      <w:r>
        <w:rPr>
          <w:sz w:val="22"/>
          <w:szCs w:val="22"/>
        </w:rPr>
        <w:t xml:space="preserve">ld not be able to successfully prevent and control outbreaks. </w:t>
      </w:r>
      <w:hyperlink r:id="rId58">
        <w:r>
          <w:rPr>
            <w:color w:val="0563C1"/>
            <w:sz w:val="22"/>
            <w:szCs w:val="22"/>
            <w:u w:val="single"/>
          </w:rPr>
          <w:t xml:space="preserve">(UNICEF &amp; WHO, 2015, </w:t>
        </w:r>
        <w:proofErr w:type="spellStart"/>
        <w:proofErr w:type="gramStart"/>
        <w:r>
          <w:rPr>
            <w:color w:val="0563C1"/>
            <w:sz w:val="22"/>
            <w:szCs w:val="22"/>
            <w:u w:val="single"/>
          </w:rPr>
          <w:t>pg.IV</w:t>
        </w:r>
        <w:proofErr w:type="spellEnd"/>
        <w:proofErr w:type="gramEnd"/>
        <w:r>
          <w:rPr>
            <w:color w:val="0563C1"/>
            <w:sz w:val="22"/>
            <w:szCs w:val="22"/>
            <w:u w:val="single"/>
          </w:rPr>
          <w:t>)</w:t>
        </w:r>
      </w:hyperlink>
      <w:r>
        <w:rPr>
          <w:sz w:val="22"/>
          <w:szCs w:val="22"/>
        </w:rPr>
        <w:t xml:space="preserve"> </w:t>
      </w:r>
    </w:p>
    <w:p w:rsidR="00914DAF" w:rsidRDefault="00914DAF">
      <w:pPr>
        <w:ind w:left="720"/>
        <w:rPr>
          <w:sz w:val="22"/>
          <w:szCs w:val="22"/>
        </w:rPr>
      </w:pPr>
    </w:p>
    <w:p w:rsidR="00914DAF" w:rsidRDefault="00143856">
      <w:pPr>
        <w:pBdr>
          <w:top w:val="nil"/>
          <w:left w:val="nil"/>
          <w:bottom w:val="nil"/>
          <w:right w:val="nil"/>
          <w:between w:val="nil"/>
        </w:pBdr>
        <w:ind w:left="720" w:hanging="720"/>
        <w:jc w:val="center"/>
        <w:rPr>
          <w:sz w:val="22"/>
          <w:szCs w:val="22"/>
        </w:rPr>
      </w:pPr>
      <w:r>
        <w:rPr>
          <w:noProof/>
          <w:sz w:val="22"/>
          <w:szCs w:val="22"/>
        </w:rPr>
        <w:drawing>
          <wp:inline distT="114300" distB="114300" distL="114300" distR="114300">
            <wp:extent cx="2809875" cy="28098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cstate="screen">
                      <a:extLst>
                        <a:ext uri="{28A0092B-C50C-407E-A947-70E740481C1C}">
                          <a14:useLocalDpi xmlns:a14="http://schemas.microsoft.com/office/drawing/2010/main"/>
                        </a:ext>
                      </a:extLst>
                    </a:blip>
                    <a:srcRect/>
                    <a:stretch>
                      <a:fillRect/>
                    </a:stretch>
                  </pic:blipFill>
                  <pic:spPr>
                    <a:xfrm>
                      <a:off x="0" y="0"/>
                      <a:ext cx="2809875" cy="2809875"/>
                    </a:xfrm>
                    <a:prstGeom prst="rect">
                      <a:avLst/>
                    </a:prstGeom>
                    <a:ln/>
                  </pic:spPr>
                </pic:pic>
              </a:graphicData>
            </a:graphic>
          </wp:inline>
        </w:drawing>
      </w:r>
      <w:r>
        <w:rPr>
          <w:sz w:val="22"/>
          <w:szCs w:val="22"/>
        </w:rPr>
        <w:t xml:space="preserve">       </w:t>
      </w:r>
      <w:r>
        <w:rPr>
          <w:b/>
          <w:noProof/>
          <w:sz w:val="22"/>
          <w:szCs w:val="22"/>
        </w:rPr>
        <w:drawing>
          <wp:inline distT="114300" distB="114300" distL="114300" distR="114300">
            <wp:extent cx="2814638" cy="28146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cstate="screen">
                      <a:extLst>
                        <a:ext uri="{28A0092B-C50C-407E-A947-70E740481C1C}">
                          <a14:useLocalDpi xmlns:a14="http://schemas.microsoft.com/office/drawing/2010/main"/>
                        </a:ext>
                      </a:extLst>
                    </a:blip>
                    <a:srcRect/>
                    <a:stretch>
                      <a:fillRect/>
                    </a:stretch>
                  </pic:blipFill>
                  <pic:spPr>
                    <a:xfrm>
                      <a:off x="0" y="0"/>
                      <a:ext cx="2814638" cy="2814638"/>
                    </a:xfrm>
                    <a:prstGeom prst="rect">
                      <a:avLst/>
                    </a:prstGeom>
                    <a:ln/>
                  </pic:spPr>
                </pic:pic>
              </a:graphicData>
            </a:graphic>
          </wp:inline>
        </w:drawing>
      </w:r>
    </w:p>
    <w:p w:rsidR="00914DAF" w:rsidRDefault="00914DAF">
      <w:pPr>
        <w:jc w:val="center"/>
        <w:rPr>
          <w:b/>
          <w:sz w:val="22"/>
          <w:szCs w:val="22"/>
        </w:rPr>
      </w:pPr>
    </w:p>
    <w:p w:rsidR="00914DAF" w:rsidRDefault="00143856">
      <w:pPr>
        <w:jc w:val="center"/>
        <w:rPr>
          <w:b/>
          <w:sz w:val="22"/>
          <w:szCs w:val="22"/>
        </w:rPr>
      </w:pPr>
      <w:r>
        <w:rPr>
          <w:noProof/>
        </w:rPr>
        <w:pict>
          <v:rect id="_x0000_i1026" alt="" style="width:468pt;height:.05pt;mso-width-percent:0;mso-height-percent:0;mso-width-percent:0;mso-height-percent:0" o:hralign="center" o:hrstd="t" o:hr="t" fillcolor="#a0a0a0" stroked="f"/>
        </w:pict>
      </w:r>
    </w:p>
    <w:p w:rsidR="00914DAF" w:rsidRDefault="00914DAF">
      <w:pPr>
        <w:jc w:val="center"/>
        <w:rPr>
          <w:b/>
          <w:sz w:val="22"/>
          <w:szCs w:val="22"/>
        </w:rPr>
      </w:pPr>
    </w:p>
    <w:p w:rsidR="00914DAF" w:rsidRDefault="00143856">
      <w:pPr>
        <w:jc w:val="center"/>
        <w:rPr>
          <w:b/>
          <w:sz w:val="22"/>
          <w:szCs w:val="22"/>
        </w:rPr>
      </w:pPr>
      <w:r>
        <w:rPr>
          <w:b/>
          <w:sz w:val="22"/>
          <w:szCs w:val="22"/>
        </w:rPr>
        <w:t>Quality of Care</w:t>
      </w:r>
    </w:p>
    <w:p w:rsidR="00914DAF" w:rsidRDefault="00143856">
      <w:pPr>
        <w:rPr>
          <w:color w:val="000000"/>
          <w:sz w:val="22"/>
          <w:szCs w:val="22"/>
        </w:rPr>
      </w:pPr>
      <w:r>
        <w:rPr>
          <w:i/>
          <w:sz w:val="22"/>
          <w:szCs w:val="22"/>
        </w:rPr>
        <w:t>Resources:</w:t>
      </w:r>
    </w:p>
    <w:p w:rsidR="00914DAF" w:rsidRDefault="00143856">
      <w:pPr>
        <w:numPr>
          <w:ilvl w:val="0"/>
          <w:numId w:val="6"/>
        </w:numPr>
        <w:pBdr>
          <w:top w:val="nil"/>
          <w:left w:val="nil"/>
          <w:bottom w:val="nil"/>
          <w:right w:val="nil"/>
          <w:between w:val="nil"/>
        </w:pBdr>
        <w:rPr>
          <w:sz w:val="22"/>
          <w:szCs w:val="22"/>
        </w:rPr>
      </w:pPr>
      <w:r>
        <w:rPr>
          <w:color w:val="000000"/>
          <w:sz w:val="22"/>
          <w:szCs w:val="22"/>
        </w:rPr>
        <w:t>Standards for Improving Quality of Maternal and Newborn Care in Health Facilities. (</w:t>
      </w:r>
      <w:hyperlink r:id="rId61">
        <w:r>
          <w:rPr>
            <w:color w:val="1155CC"/>
            <w:sz w:val="22"/>
            <w:szCs w:val="22"/>
            <w:u w:val="single"/>
          </w:rPr>
          <w:t>WHO, 2016</w:t>
        </w:r>
      </w:hyperlink>
      <w:r>
        <w:rPr>
          <w:color w:val="000000"/>
          <w:sz w:val="22"/>
          <w:szCs w:val="22"/>
        </w:rPr>
        <w:t xml:space="preserve">) </w:t>
      </w:r>
    </w:p>
    <w:p w:rsidR="00914DAF" w:rsidRDefault="00143856">
      <w:pPr>
        <w:numPr>
          <w:ilvl w:val="0"/>
          <w:numId w:val="6"/>
        </w:numPr>
        <w:rPr>
          <w:sz w:val="22"/>
          <w:szCs w:val="22"/>
        </w:rPr>
      </w:pPr>
      <w:r>
        <w:rPr>
          <w:sz w:val="22"/>
          <w:szCs w:val="22"/>
        </w:rPr>
        <w:t xml:space="preserve">Network for Improving Quality of Care for Maternal, </w:t>
      </w:r>
      <w:r>
        <w:rPr>
          <w:sz w:val="22"/>
          <w:szCs w:val="22"/>
        </w:rPr>
        <w:t>Newborn and Child Health</w:t>
      </w:r>
      <w:r>
        <w:rPr>
          <w:color w:val="333333"/>
          <w:sz w:val="22"/>
          <w:szCs w:val="22"/>
          <w:highlight w:val="white"/>
        </w:rPr>
        <w:t xml:space="preserve"> (</w:t>
      </w:r>
      <w:hyperlink r:id="rId62">
        <w:r>
          <w:rPr>
            <w:color w:val="1155CC"/>
            <w:sz w:val="22"/>
            <w:szCs w:val="22"/>
            <w:highlight w:val="white"/>
            <w:u w:val="single"/>
          </w:rPr>
          <w:t>WHO</w:t>
        </w:r>
      </w:hyperlink>
      <w:r>
        <w:rPr>
          <w:color w:val="333333"/>
          <w:sz w:val="22"/>
          <w:szCs w:val="22"/>
          <w:highlight w:val="white"/>
        </w:rPr>
        <w:t>)</w:t>
      </w:r>
    </w:p>
    <w:p w:rsidR="00914DAF" w:rsidRDefault="00143856">
      <w:pPr>
        <w:numPr>
          <w:ilvl w:val="0"/>
          <w:numId w:val="6"/>
        </w:numPr>
        <w:rPr>
          <w:sz w:val="22"/>
          <w:szCs w:val="22"/>
        </w:rPr>
      </w:pPr>
      <w:r>
        <w:rPr>
          <w:sz w:val="22"/>
          <w:szCs w:val="22"/>
        </w:rPr>
        <w:t>WASH’s role in Health Care Facilities to achieve Universal Health Coverage. (</w:t>
      </w:r>
      <w:hyperlink r:id="rId63">
        <w:r>
          <w:rPr>
            <w:color w:val="1155CC"/>
            <w:sz w:val="22"/>
            <w:szCs w:val="22"/>
            <w:u w:val="single"/>
          </w:rPr>
          <w:t>WHO, 2015</w:t>
        </w:r>
      </w:hyperlink>
      <w:r>
        <w:rPr>
          <w:sz w:val="22"/>
          <w:szCs w:val="22"/>
        </w:rPr>
        <w:t xml:space="preserve">) </w:t>
      </w:r>
    </w:p>
    <w:p w:rsidR="00914DAF" w:rsidRDefault="00914DAF">
      <w:pPr>
        <w:rPr>
          <w:i/>
          <w:sz w:val="22"/>
          <w:szCs w:val="22"/>
        </w:rPr>
      </w:pPr>
    </w:p>
    <w:p w:rsidR="00914DAF" w:rsidRDefault="00143856">
      <w:pPr>
        <w:rPr>
          <w:i/>
          <w:sz w:val="22"/>
          <w:szCs w:val="22"/>
        </w:rPr>
      </w:pPr>
      <w:r>
        <w:rPr>
          <w:i/>
          <w:sz w:val="22"/>
          <w:szCs w:val="22"/>
        </w:rPr>
        <w:t>Data/Statements:</w:t>
      </w:r>
    </w:p>
    <w:p w:rsidR="00914DAF" w:rsidRDefault="00143856">
      <w:pPr>
        <w:numPr>
          <w:ilvl w:val="0"/>
          <w:numId w:val="5"/>
        </w:numPr>
        <w:pBdr>
          <w:top w:val="nil"/>
          <w:left w:val="nil"/>
          <w:bottom w:val="nil"/>
          <w:right w:val="nil"/>
          <w:between w:val="nil"/>
        </w:pBdr>
        <w:rPr>
          <w:sz w:val="22"/>
          <w:szCs w:val="22"/>
        </w:rPr>
      </w:pPr>
      <w:r>
        <w:rPr>
          <w:sz w:val="22"/>
          <w:szCs w:val="22"/>
        </w:rPr>
        <w:t>Safe, q</w:t>
      </w:r>
      <w:r>
        <w:rPr>
          <w:color w:val="000000"/>
          <w:sz w:val="22"/>
          <w:szCs w:val="22"/>
        </w:rPr>
        <w:t xml:space="preserve">uality health care cannot be provided in health care </w:t>
      </w:r>
      <w:r>
        <w:rPr>
          <w:sz w:val="22"/>
          <w:szCs w:val="22"/>
        </w:rPr>
        <w:t>facilities</w:t>
      </w:r>
      <w:r>
        <w:rPr>
          <w:color w:val="000000"/>
          <w:sz w:val="22"/>
          <w:szCs w:val="22"/>
        </w:rPr>
        <w:t xml:space="preserve"> without sustainable water, sanitation and hygiene services. </w:t>
      </w:r>
      <w:hyperlink r:id="rId64">
        <w:r>
          <w:rPr>
            <w:color w:val="1155CC"/>
            <w:sz w:val="22"/>
            <w:szCs w:val="22"/>
            <w:u w:val="single"/>
          </w:rPr>
          <w:t xml:space="preserve">(JMP, 2018 </w:t>
        </w:r>
        <w:proofErr w:type="spellStart"/>
        <w:r>
          <w:rPr>
            <w:color w:val="1155CC"/>
            <w:sz w:val="22"/>
            <w:szCs w:val="22"/>
            <w:u w:val="single"/>
          </w:rPr>
          <w:t>p.vii</w:t>
        </w:r>
        <w:proofErr w:type="spellEnd"/>
        <w:r>
          <w:rPr>
            <w:color w:val="1155CC"/>
            <w:sz w:val="22"/>
            <w:szCs w:val="22"/>
            <w:u w:val="single"/>
          </w:rPr>
          <w:t>)</w:t>
        </w:r>
      </w:hyperlink>
    </w:p>
    <w:p w:rsidR="00914DAF" w:rsidRDefault="00143856">
      <w:pPr>
        <w:numPr>
          <w:ilvl w:val="0"/>
          <w:numId w:val="5"/>
        </w:numPr>
        <w:pBdr>
          <w:top w:val="nil"/>
          <w:left w:val="nil"/>
          <w:bottom w:val="nil"/>
          <w:right w:val="nil"/>
          <w:between w:val="nil"/>
        </w:pBdr>
        <w:rPr>
          <w:color w:val="000000"/>
          <w:sz w:val="22"/>
          <w:szCs w:val="22"/>
        </w:rPr>
      </w:pPr>
      <w:r>
        <w:rPr>
          <w:sz w:val="22"/>
          <w:szCs w:val="22"/>
        </w:rPr>
        <w:t xml:space="preserve">Effective IPC practices, coupled with WASH services provided at the time of birth, have the ability to improve health outcomes. </w:t>
      </w:r>
      <w:hyperlink r:id="rId65">
        <w:r>
          <w:rPr>
            <w:color w:val="1155CC"/>
            <w:sz w:val="22"/>
            <w:szCs w:val="22"/>
            <w:u w:val="single"/>
          </w:rPr>
          <w:t>(JMP, 2018 p.1)</w:t>
        </w:r>
      </w:hyperlink>
    </w:p>
    <w:p w:rsidR="00914DAF" w:rsidRDefault="00143856">
      <w:pPr>
        <w:numPr>
          <w:ilvl w:val="0"/>
          <w:numId w:val="5"/>
        </w:numPr>
        <w:pBdr>
          <w:top w:val="nil"/>
          <w:left w:val="nil"/>
          <w:bottom w:val="nil"/>
          <w:right w:val="nil"/>
          <w:between w:val="nil"/>
        </w:pBdr>
        <w:rPr>
          <w:sz w:val="22"/>
          <w:szCs w:val="22"/>
        </w:rPr>
      </w:pPr>
      <w:r>
        <w:rPr>
          <w:color w:val="000000"/>
          <w:sz w:val="22"/>
          <w:szCs w:val="22"/>
        </w:rPr>
        <w:t xml:space="preserve">“WASH in health care facility standards should be established and enforced, placing people at the center, to improve quality of care.” </w:t>
      </w:r>
      <w:hyperlink r:id="rId66">
        <w:r>
          <w:rPr>
            <w:color w:val="0563C1"/>
            <w:sz w:val="22"/>
            <w:szCs w:val="22"/>
            <w:u w:val="single"/>
          </w:rPr>
          <w:t>(WHO, 2015)</w:t>
        </w:r>
      </w:hyperlink>
    </w:p>
    <w:p w:rsidR="00914DAF" w:rsidRDefault="00914DAF">
      <w:pPr>
        <w:pBdr>
          <w:top w:val="nil"/>
          <w:left w:val="nil"/>
          <w:bottom w:val="nil"/>
          <w:right w:val="nil"/>
          <w:between w:val="nil"/>
        </w:pBdr>
        <w:rPr>
          <w:sz w:val="22"/>
          <w:szCs w:val="22"/>
        </w:rPr>
      </w:pPr>
    </w:p>
    <w:p w:rsidR="00914DAF" w:rsidRDefault="00143856">
      <w:pPr>
        <w:pBdr>
          <w:top w:val="nil"/>
          <w:left w:val="nil"/>
          <w:bottom w:val="nil"/>
          <w:right w:val="nil"/>
          <w:between w:val="nil"/>
        </w:pBdr>
        <w:jc w:val="center"/>
        <w:rPr>
          <w:sz w:val="22"/>
          <w:szCs w:val="22"/>
        </w:rPr>
      </w:pPr>
      <w:r>
        <w:rPr>
          <w:noProof/>
          <w:sz w:val="22"/>
          <w:szCs w:val="22"/>
        </w:rPr>
        <w:lastRenderedPageBreak/>
        <w:drawing>
          <wp:inline distT="114300" distB="114300" distL="114300" distR="114300">
            <wp:extent cx="2805113" cy="28051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p>
    <w:p w:rsidR="00914DAF" w:rsidRDefault="00914DAF">
      <w:pPr>
        <w:pBdr>
          <w:top w:val="nil"/>
          <w:left w:val="nil"/>
          <w:bottom w:val="nil"/>
          <w:right w:val="nil"/>
          <w:between w:val="nil"/>
        </w:pBdr>
        <w:ind w:left="720"/>
        <w:rPr>
          <w:sz w:val="22"/>
          <w:szCs w:val="22"/>
        </w:rPr>
      </w:pPr>
    </w:p>
    <w:p w:rsidR="00914DAF" w:rsidRDefault="00143856">
      <w:pPr>
        <w:pBdr>
          <w:top w:val="nil"/>
          <w:left w:val="nil"/>
          <w:bottom w:val="nil"/>
          <w:right w:val="nil"/>
          <w:between w:val="nil"/>
        </w:pBdr>
        <w:ind w:left="720"/>
        <w:rPr>
          <w:sz w:val="22"/>
          <w:szCs w:val="22"/>
        </w:rPr>
      </w:pPr>
      <w:r>
        <w:rPr>
          <w:noProof/>
        </w:rPr>
        <w:pict>
          <v:rect id="_x0000_i1025" alt="" style="width:431.95pt;height:.05pt;mso-width-percent:0;mso-height-percent:0;mso-width-percent:0;mso-height-percent:0" o:hrpct="923" o:hralign="center" o:hrstd="t" o:hr="t" fillcolor="#a0a0a0" stroked="f"/>
        </w:pict>
      </w:r>
    </w:p>
    <w:p w:rsidR="00914DAF" w:rsidRDefault="00914DAF">
      <w:pPr>
        <w:rPr>
          <w:sz w:val="22"/>
          <w:szCs w:val="22"/>
        </w:rPr>
      </w:pPr>
    </w:p>
    <w:p w:rsidR="00914DAF" w:rsidRDefault="00143856">
      <w:pPr>
        <w:jc w:val="center"/>
        <w:rPr>
          <w:b/>
          <w:sz w:val="22"/>
          <w:szCs w:val="22"/>
        </w:rPr>
      </w:pPr>
      <w:r>
        <w:rPr>
          <w:b/>
          <w:sz w:val="22"/>
          <w:szCs w:val="22"/>
        </w:rPr>
        <w:t>Universal Health Coverage (UHC) and Health System Strengthening (HSS)</w:t>
      </w:r>
    </w:p>
    <w:p w:rsidR="00914DAF" w:rsidRDefault="00143856">
      <w:pPr>
        <w:rPr>
          <w:color w:val="000000"/>
          <w:sz w:val="22"/>
          <w:szCs w:val="22"/>
        </w:rPr>
      </w:pPr>
      <w:r>
        <w:rPr>
          <w:i/>
          <w:sz w:val="22"/>
          <w:szCs w:val="22"/>
        </w:rPr>
        <w:t>Resources:</w:t>
      </w:r>
    </w:p>
    <w:p w:rsidR="00914DAF" w:rsidRDefault="00143856">
      <w:pPr>
        <w:numPr>
          <w:ilvl w:val="0"/>
          <w:numId w:val="6"/>
        </w:numPr>
        <w:pBdr>
          <w:top w:val="nil"/>
          <w:left w:val="nil"/>
          <w:bottom w:val="nil"/>
          <w:right w:val="nil"/>
          <w:between w:val="nil"/>
        </w:pBdr>
        <w:rPr>
          <w:sz w:val="22"/>
          <w:szCs w:val="22"/>
        </w:rPr>
      </w:pPr>
      <w:r>
        <w:rPr>
          <w:color w:val="000000"/>
          <w:sz w:val="22"/>
          <w:szCs w:val="22"/>
        </w:rPr>
        <w:t>Achieving Quality Universal Health Coverage Through Better Water, Sanitation and Hygiene Services in Health Care Facilities: A Focus on Ethiopia. (</w:t>
      </w:r>
      <w:hyperlink r:id="rId68">
        <w:r>
          <w:rPr>
            <w:color w:val="1155CC"/>
            <w:sz w:val="22"/>
            <w:szCs w:val="22"/>
            <w:u w:val="single"/>
          </w:rPr>
          <w:t>W</w:t>
        </w:r>
        <w:r>
          <w:rPr>
            <w:color w:val="1155CC"/>
            <w:sz w:val="22"/>
            <w:szCs w:val="22"/>
            <w:u w:val="single"/>
          </w:rPr>
          <w:t>HO, 2017</w:t>
        </w:r>
      </w:hyperlink>
      <w:r>
        <w:rPr>
          <w:color w:val="000000"/>
          <w:sz w:val="22"/>
          <w:szCs w:val="22"/>
        </w:rPr>
        <w:t xml:space="preserve">) </w:t>
      </w:r>
    </w:p>
    <w:p w:rsidR="00914DAF" w:rsidRDefault="00143856">
      <w:pPr>
        <w:numPr>
          <w:ilvl w:val="0"/>
          <w:numId w:val="6"/>
        </w:numPr>
        <w:pBdr>
          <w:top w:val="nil"/>
          <w:left w:val="nil"/>
          <w:bottom w:val="nil"/>
          <w:right w:val="nil"/>
          <w:between w:val="nil"/>
        </w:pBdr>
        <w:rPr>
          <w:sz w:val="22"/>
          <w:szCs w:val="22"/>
        </w:rPr>
      </w:pPr>
      <w:r>
        <w:rPr>
          <w:color w:val="000000"/>
          <w:sz w:val="22"/>
          <w:szCs w:val="22"/>
        </w:rPr>
        <w:t>The UNICEF Health Systems Strengthening Approach. (</w:t>
      </w:r>
      <w:hyperlink r:id="rId69">
        <w:r>
          <w:rPr>
            <w:color w:val="1155CC"/>
            <w:sz w:val="22"/>
            <w:szCs w:val="22"/>
            <w:u w:val="single"/>
          </w:rPr>
          <w:t>UNICEF, 2016</w:t>
        </w:r>
      </w:hyperlink>
      <w:r>
        <w:rPr>
          <w:color w:val="000000"/>
          <w:sz w:val="22"/>
          <w:szCs w:val="22"/>
        </w:rPr>
        <w:t xml:space="preserve">) </w:t>
      </w:r>
    </w:p>
    <w:p w:rsidR="00914DAF" w:rsidRDefault="00143856">
      <w:pPr>
        <w:numPr>
          <w:ilvl w:val="0"/>
          <w:numId w:val="6"/>
        </w:numPr>
        <w:pBdr>
          <w:top w:val="nil"/>
          <w:left w:val="nil"/>
          <w:bottom w:val="nil"/>
          <w:right w:val="nil"/>
          <w:between w:val="nil"/>
        </w:pBdr>
        <w:rPr>
          <w:sz w:val="22"/>
          <w:szCs w:val="22"/>
        </w:rPr>
      </w:pPr>
      <w:r>
        <w:rPr>
          <w:color w:val="000000"/>
          <w:sz w:val="22"/>
          <w:szCs w:val="22"/>
        </w:rPr>
        <w:t>WASH’s role in Health Care Facilities to achieve Universal Health Coverage. (</w:t>
      </w:r>
      <w:hyperlink r:id="rId70">
        <w:r>
          <w:rPr>
            <w:color w:val="1155CC"/>
            <w:sz w:val="22"/>
            <w:szCs w:val="22"/>
            <w:u w:val="single"/>
          </w:rPr>
          <w:t>WHO, 2015</w:t>
        </w:r>
      </w:hyperlink>
      <w:r>
        <w:rPr>
          <w:color w:val="000000"/>
          <w:sz w:val="22"/>
          <w:szCs w:val="22"/>
        </w:rPr>
        <w:t xml:space="preserve">) </w:t>
      </w:r>
    </w:p>
    <w:p w:rsidR="00914DAF" w:rsidRDefault="00914DAF">
      <w:pPr>
        <w:rPr>
          <w:i/>
          <w:sz w:val="22"/>
          <w:szCs w:val="22"/>
        </w:rPr>
      </w:pPr>
    </w:p>
    <w:p w:rsidR="00914DAF" w:rsidRDefault="00143856">
      <w:pPr>
        <w:rPr>
          <w:i/>
          <w:sz w:val="22"/>
          <w:szCs w:val="22"/>
        </w:rPr>
      </w:pPr>
      <w:r>
        <w:rPr>
          <w:i/>
          <w:sz w:val="22"/>
          <w:szCs w:val="22"/>
        </w:rPr>
        <w:t>Data/Statements:</w:t>
      </w:r>
    </w:p>
    <w:p w:rsidR="00914DAF" w:rsidRDefault="00143856">
      <w:pPr>
        <w:numPr>
          <w:ilvl w:val="0"/>
          <w:numId w:val="3"/>
        </w:numPr>
        <w:rPr>
          <w:sz w:val="22"/>
          <w:szCs w:val="22"/>
        </w:rPr>
      </w:pPr>
      <w:r>
        <w:rPr>
          <w:sz w:val="22"/>
          <w:szCs w:val="22"/>
        </w:rPr>
        <w:t>Definition of Universal Health Coverage “is d</w:t>
      </w:r>
      <w:r>
        <w:rPr>
          <w:sz w:val="22"/>
          <w:szCs w:val="22"/>
        </w:rPr>
        <w:t>efined as ensuring that all people can use promotive, preventative, curative, rehabilitative, and palliative health services they need, of sufficient quality to be effective, while also ensuring that the use of these services does not expose the user to th</w:t>
      </w:r>
      <w:r>
        <w:rPr>
          <w:sz w:val="22"/>
          <w:szCs w:val="22"/>
        </w:rPr>
        <w:t xml:space="preserve">e financial hardships”. </w:t>
      </w:r>
      <w:hyperlink r:id="rId71">
        <w:r>
          <w:rPr>
            <w:color w:val="0563C1"/>
            <w:sz w:val="22"/>
            <w:szCs w:val="22"/>
            <w:u w:val="single"/>
          </w:rPr>
          <w:t>(WHO, 2015)</w:t>
        </w:r>
      </w:hyperlink>
    </w:p>
    <w:p w:rsidR="00914DAF" w:rsidRDefault="00143856">
      <w:pPr>
        <w:numPr>
          <w:ilvl w:val="0"/>
          <w:numId w:val="3"/>
        </w:numPr>
        <w:pBdr>
          <w:top w:val="nil"/>
          <w:left w:val="nil"/>
          <w:bottom w:val="nil"/>
          <w:right w:val="nil"/>
          <w:between w:val="nil"/>
        </w:pBdr>
        <w:rPr>
          <w:sz w:val="22"/>
          <w:szCs w:val="22"/>
        </w:rPr>
      </w:pPr>
      <w:r>
        <w:rPr>
          <w:color w:val="000000"/>
          <w:sz w:val="22"/>
          <w:szCs w:val="22"/>
        </w:rPr>
        <w:t>“The terms ‘universal’ and ‘for all’ in Sustainable Development Goal Targets 6.1 and 6.2 highlight the need for expa</w:t>
      </w:r>
      <w:r>
        <w:rPr>
          <w:color w:val="000000"/>
          <w:sz w:val="22"/>
          <w:szCs w:val="22"/>
        </w:rPr>
        <w:t xml:space="preserve">nding WASH monitoring beyond the household to include non-household settings, such as health care facilities and schools.” </w:t>
      </w:r>
      <w:hyperlink r:id="rId72">
        <w:r>
          <w:rPr>
            <w:color w:val="0563C1"/>
            <w:sz w:val="22"/>
            <w:szCs w:val="22"/>
            <w:u w:val="single"/>
          </w:rPr>
          <w:t>(JMP, 2018 p.1)</w:t>
        </w:r>
      </w:hyperlink>
    </w:p>
    <w:p w:rsidR="00914DAF" w:rsidRDefault="00143856">
      <w:pPr>
        <w:numPr>
          <w:ilvl w:val="1"/>
          <w:numId w:val="3"/>
        </w:numPr>
        <w:pBdr>
          <w:top w:val="nil"/>
          <w:left w:val="nil"/>
          <w:bottom w:val="nil"/>
          <w:right w:val="nil"/>
          <w:between w:val="nil"/>
        </w:pBdr>
        <w:rPr>
          <w:sz w:val="22"/>
          <w:szCs w:val="22"/>
        </w:rPr>
      </w:pPr>
      <w:r>
        <w:rPr>
          <w:color w:val="000000"/>
          <w:sz w:val="22"/>
          <w:szCs w:val="22"/>
        </w:rPr>
        <w:t xml:space="preserve">Similarly stated in </w:t>
      </w:r>
      <w:hyperlink r:id="rId73">
        <w:r>
          <w:rPr>
            <w:color w:val="0563C1"/>
            <w:sz w:val="22"/>
            <w:szCs w:val="22"/>
            <w:u w:val="single"/>
          </w:rPr>
          <w:t>(WHO, 2017 pg.8)</w:t>
        </w:r>
      </w:hyperlink>
    </w:p>
    <w:p w:rsidR="00914DAF" w:rsidRDefault="00143856">
      <w:pPr>
        <w:numPr>
          <w:ilvl w:val="0"/>
          <w:numId w:val="3"/>
        </w:numPr>
        <w:pBdr>
          <w:top w:val="nil"/>
          <w:left w:val="nil"/>
          <w:bottom w:val="nil"/>
          <w:right w:val="nil"/>
          <w:between w:val="nil"/>
        </w:pBdr>
        <w:rPr>
          <w:sz w:val="22"/>
          <w:szCs w:val="22"/>
        </w:rPr>
      </w:pPr>
      <w:r>
        <w:rPr>
          <w:sz w:val="22"/>
          <w:szCs w:val="22"/>
        </w:rPr>
        <w:t xml:space="preserve">Achieving UHC will require a focus on much more than health systems, including clean energy and safe water systems in health care facilities. </w:t>
      </w:r>
      <w:hyperlink r:id="rId74">
        <w:r>
          <w:rPr>
            <w:color w:val="0563C1"/>
            <w:sz w:val="22"/>
            <w:szCs w:val="22"/>
            <w:u w:val="single"/>
          </w:rPr>
          <w:t>(UNICEF, 2016 pg. 45)</w:t>
        </w:r>
      </w:hyperlink>
    </w:p>
    <w:p w:rsidR="00914DAF" w:rsidRDefault="00143856">
      <w:pPr>
        <w:numPr>
          <w:ilvl w:val="0"/>
          <w:numId w:val="3"/>
        </w:numPr>
        <w:rPr>
          <w:sz w:val="22"/>
          <w:szCs w:val="22"/>
        </w:rPr>
      </w:pPr>
      <w:r>
        <w:rPr>
          <w:sz w:val="22"/>
          <w:szCs w:val="22"/>
        </w:rPr>
        <w:t xml:space="preserve">Stronger linkages between health, nutrition, WASH, and HIV prevention are necessary for UNICEF to assist in building robust, responsive, and resilient health systems.“ </w:t>
      </w:r>
      <w:hyperlink r:id="rId75">
        <w:r>
          <w:rPr>
            <w:color w:val="0563C1"/>
            <w:sz w:val="22"/>
            <w:szCs w:val="22"/>
            <w:u w:val="single"/>
          </w:rPr>
          <w:t xml:space="preserve">(UNICEF, </w:t>
        </w:r>
        <w:r>
          <w:rPr>
            <w:color w:val="0563C1"/>
            <w:sz w:val="22"/>
            <w:szCs w:val="22"/>
            <w:u w:val="single"/>
          </w:rPr>
          <w:t>2016, pg.2</w:t>
        </w:r>
      </w:hyperlink>
      <w:r>
        <w:rPr>
          <w:sz w:val="22"/>
          <w:szCs w:val="22"/>
        </w:rPr>
        <w:t>)</w:t>
      </w:r>
    </w:p>
    <w:p w:rsidR="00914DAF" w:rsidRDefault="00914DAF">
      <w:pPr>
        <w:pBdr>
          <w:top w:val="nil"/>
          <w:left w:val="nil"/>
          <w:bottom w:val="nil"/>
          <w:right w:val="nil"/>
          <w:between w:val="nil"/>
        </w:pBdr>
        <w:rPr>
          <w:sz w:val="22"/>
          <w:szCs w:val="22"/>
        </w:rPr>
      </w:pPr>
    </w:p>
    <w:p w:rsidR="00914DAF" w:rsidRDefault="00143856">
      <w:pPr>
        <w:pBdr>
          <w:top w:val="nil"/>
          <w:left w:val="nil"/>
          <w:bottom w:val="nil"/>
          <w:right w:val="nil"/>
          <w:between w:val="nil"/>
        </w:pBdr>
        <w:jc w:val="center"/>
        <w:rPr>
          <w:color w:val="000000"/>
          <w:sz w:val="22"/>
          <w:szCs w:val="22"/>
        </w:rPr>
      </w:pPr>
      <w:r>
        <w:rPr>
          <w:noProof/>
          <w:sz w:val="22"/>
          <w:szCs w:val="22"/>
        </w:rPr>
        <w:lastRenderedPageBreak/>
        <w:drawing>
          <wp:inline distT="114300" distB="114300" distL="114300" distR="114300">
            <wp:extent cx="2805113" cy="280511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6" cstate="screen">
                      <a:extLst>
                        <a:ext uri="{28A0092B-C50C-407E-A947-70E740481C1C}">
                          <a14:useLocalDpi xmlns:a14="http://schemas.microsoft.com/office/drawing/2010/main"/>
                        </a:ext>
                      </a:extLst>
                    </a:blip>
                    <a:srcRect/>
                    <a:stretch>
                      <a:fillRect/>
                    </a:stretch>
                  </pic:blipFill>
                  <pic:spPr>
                    <a:xfrm>
                      <a:off x="0" y="0"/>
                      <a:ext cx="2805113" cy="2805113"/>
                    </a:xfrm>
                    <a:prstGeom prst="rect">
                      <a:avLst/>
                    </a:prstGeom>
                    <a:ln/>
                  </pic:spPr>
                </pic:pic>
              </a:graphicData>
            </a:graphic>
          </wp:inline>
        </w:drawing>
      </w:r>
    </w:p>
    <w:p w:rsidR="00914DAF" w:rsidRDefault="00914DAF">
      <w:pPr>
        <w:rPr>
          <w:sz w:val="22"/>
          <w:szCs w:val="22"/>
        </w:rPr>
      </w:pPr>
    </w:p>
    <w:p w:rsidR="00914DAF" w:rsidRDefault="00914DAF">
      <w:pPr>
        <w:ind w:left="360"/>
        <w:rPr>
          <w:sz w:val="22"/>
          <w:szCs w:val="22"/>
        </w:rPr>
      </w:pPr>
    </w:p>
    <w:sectPr w:rsidR="00914DAF">
      <w:headerReference w:type="default" r:id="rId77"/>
      <w:footerReference w:type="default" r:id="rId7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856" w:rsidRDefault="00143856">
      <w:r>
        <w:separator/>
      </w:r>
    </w:p>
  </w:endnote>
  <w:endnote w:type="continuationSeparator" w:id="0">
    <w:p w:rsidR="00143856" w:rsidRDefault="0014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DAF" w:rsidRDefault="00914DA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856" w:rsidRDefault="00143856">
      <w:r>
        <w:separator/>
      </w:r>
    </w:p>
  </w:footnote>
  <w:footnote w:type="continuationSeparator" w:id="0">
    <w:p w:rsidR="00143856" w:rsidRDefault="00143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DAF" w:rsidRDefault="00143856">
    <w:pPr>
      <w:jc w:val="center"/>
    </w:pPr>
    <w:bookmarkStart w:id="18" w:name="_gjdgxs" w:colFirst="0" w:colLast="0"/>
    <w:bookmarkEnd w:id="18"/>
    <w:r>
      <w:rPr>
        <w:b/>
        <w:sz w:val="22"/>
        <w:szCs w:val="22"/>
      </w:rPr>
      <w:t>WASH in Healthcare Facilities -- Resources for Advocacy (Working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70B18"/>
    <w:multiLevelType w:val="multilevel"/>
    <w:tmpl w:val="96388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D7D20"/>
    <w:multiLevelType w:val="multilevel"/>
    <w:tmpl w:val="0D920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337EAB"/>
    <w:multiLevelType w:val="multilevel"/>
    <w:tmpl w:val="7DEE8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A2976"/>
    <w:multiLevelType w:val="multilevel"/>
    <w:tmpl w:val="A3DEF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205C81"/>
    <w:multiLevelType w:val="multilevel"/>
    <w:tmpl w:val="211A5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7F0350"/>
    <w:multiLevelType w:val="multilevel"/>
    <w:tmpl w:val="75B2C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902ABC"/>
    <w:multiLevelType w:val="multilevel"/>
    <w:tmpl w:val="6FF46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005797"/>
    <w:multiLevelType w:val="multilevel"/>
    <w:tmpl w:val="F478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C14A2A"/>
    <w:multiLevelType w:val="multilevel"/>
    <w:tmpl w:val="CC346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292044"/>
    <w:multiLevelType w:val="multilevel"/>
    <w:tmpl w:val="F5B83A9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8A7031"/>
    <w:multiLevelType w:val="multilevel"/>
    <w:tmpl w:val="A008F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3726DC"/>
    <w:multiLevelType w:val="multilevel"/>
    <w:tmpl w:val="11901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6"/>
  </w:num>
  <w:num w:numId="5">
    <w:abstractNumId w:val="8"/>
  </w:num>
  <w:num w:numId="6">
    <w:abstractNumId w:val="1"/>
  </w:num>
  <w:num w:numId="7">
    <w:abstractNumId w:val="10"/>
  </w:num>
  <w:num w:numId="8">
    <w:abstractNumId w:val="9"/>
  </w:num>
  <w:num w:numId="9">
    <w:abstractNumId w:val="11"/>
  </w:num>
  <w:num w:numId="10">
    <w:abstractNumId w:val="7"/>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DAF"/>
    <w:rsid w:val="00143856"/>
    <w:rsid w:val="0083476B"/>
    <w:rsid w:val="00914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BD975-D780-C44F-9246-A83F9748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3476B"/>
    <w:pPr>
      <w:tabs>
        <w:tab w:val="center" w:pos="4680"/>
        <w:tab w:val="right" w:pos="9360"/>
      </w:tabs>
    </w:pPr>
  </w:style>
  <w:style w:type="character" w:customStyle="1" w:styleId="HeaderChar">
    <w:name w:val="Header Char"/>
    <w:basedOn w:val="DefaultParagraphFont"/>
    <w:link w:val="Header"/>
    <w:uiPriority w:val="99"/>
    <w:rsid w:val="0083476B"/>
  </w:style>
  <w:style w:type="paragraph" w:styleId="Footer">
    <w:name w:val="footer"/>
    <w:basedOn w:val="Normal"/>
    <w:link w:val="FooterChar"/>
    <w:uiPriority w:val="99"/>
    <w:unhideWhenUsed/>
    <w:rsid w:val="0083476B"/>
    <w:pPr>
      <w:tabs>
        <w:tab w:val="center" w:pos="4680"/>
        <w:tab w:val="right" w:pos="9360"/>
      </w:tabs>
    </w:pPr>
  </w:style>
  <w:style w:type="character" w:customStyle="1" w:styleId="FooterChar">
    <w:name w:val="Footer Char"/>
    <w:basedOn w:val="DefaultParagraphFont"/>
    <w:link w:val="Footer"/>
    <w:uiPriority w:val="99"/>
    <w:rsid w:val="00834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unicef.org/health/files/UNICEF_HSS_Approach.pdf" TargetMode="External"/><Relationship Id="rId21" Type="http://schemas.openxmlformats.org/officeDocument/2006/relationships/hyperlink" Target="http://www.healthynewbornnetwork.org/hnn-content/uploads/Every_Newborn_Action_Plan-ENGLISH_updated_July2014.pdf" TargetMode="External"/><Relationship Id="rId42" Type="http://schemas.openxmlformats.org/officeDocument/2006/relationships/hyperlink" Target="http://apps.who.int/iris/bitstream/handle/10665/251730/9789241549929-eng.pdf?sequence=1" TargetMode="External"/><Relationship Id="rId47" Type="http://schemas.openxmlformats.org/officeDocument/2006/relationships/image" Target="media/image5.png"/><Relationship Id="rId63" Type="http://schemas.openxmlformats.org/officeDocument/2006/relationships/hyperlink" Target="https://www.who.int/water_sanitation_health/facilities/wash-and-quality-uhc.pdf?ua=1" TargetMode="External"/><Relationship Id="rId68" Type="http://schemas.openxmlformats.org/officeDocument/2006/relationships/hyperlink" Target="https://apps.who.int/iris/bitstream/handle/10665/255264/9789241512169-eng.pdf?sequence=1" TargetMode="External"/><Relationship Id="rId16" Type="http://schemas.openxmlformats.org/officeDocument/2006/relationships/hyperlink" Target="https://www.who.int/campaigns/world-antibiotic-awareness-week/2017/posters/infection-prevention-control.pdf" TargetMode="External"/><Relationship Id="rId11" Type="http://schemas.openxmlformats.org/officeDocument/2006/relationships/hyperlink" Target="https://washdata.org/sites/default/files/documents/reports/2019-04/JMP-2019-wash-in-hcf.pdf" TargetMode="External"/><Relationship Id="rId24" Type="http://schemas.openxmlformats.org/officeDocument/2006/relationships/hyperlink" Target="https://washdata.org/sites/default/files/documents/reports/2019-04/JMP-2019-wash-in-hcf.pdf" TargetMode="External"/><Relationship Id="rId32" Type="http://schemas.openxmlformats.org/officeDocument/2006/relationships/image" Target="media/image2.png"/><Relationship Id="rId37" Type="http://schemas.openxmlformats.org/officeDocument/2006/relationships/hyperlink" Target="https://www.washinhcf.org/fileadmin/user_upload/documents/23-WASH_Health_SectorCollaboration_Oct2015.pdf" TargetMode="External"/><Relationship Id="rId40" Type="http://schemas.openxmlformats.org/officeDocument/2006/relationships/hyperlink" Target="https://www.who.int/gpsc/5may/tools/workplace_reminders/Your_5_Moments_For_Hand_Hygiene_Poster_Chair.pdf?ua=1" TargetMode="External"/><Relationship Id="rId45" Type="http://schemas.openxmlformats.org/officeDocument/2006/relationships/hyperlink" Target="https://www.who.int/gpsc/5may/tools/who_guidelines-handhygiene_summary.pdf" TargetMode="External"/><Relationship Id="rId53" Type="http://schemas.openxmlformats.org/officeDocument/2006/relationships/hyperlink" Target="https://apps.who.int/iris/bitstream/handle/10665/193736/9789241509763_eng.pdf?sequence=1" TargetMode="External"/><Relationship Id="rId58" Type="http://schemas.openxmlformats.org/officeDocument/2006/relationships/hyperlink" Target="https://apps.who.int/iris/bitstream/handle/10665/154588/9789241508476_eng.pdf?sequence=1" TargetMode="External"/><Relationship Id="rId66" Type="http://schemas.openxmlformats.org/officeDocument/2006/relationships/hyperlink" Target="https://www.who.int/water_sanitation_health/facilities/wash-and-quality-uhc.pdf?ua=1" TargetMode="External"/><Relationship Id="rId74" Type="http://schemas.openxmlformats.org/officeDocument/2006/relationships/hyperlink" Target="https://www.unicef.org/health/files/UNICEF_HSS_Approach.pdf"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pps.who.int/iris/bitstream/handle/10665/249155/9789241511216-eng.pdf?sequence=1" TargetMode="External"/><Relationship Id="rId19" Type="http://schemas.openxmlformats.org/officeDocument/2006/relationships/hyperlink" Target="https://www.unicef.org/publications/files/Every_Child_Alive_The_urgent_need_to_end_newborn_deaths.pdf" TargetMode="External"/><Relationship Id="rId14" Type="http://schemas.openxmlformats.org/officeDocument/2006/relationships/hyperlink" Target="https://www.who.int/water_sanitation_health/publications/monitoring-wash-in-health-care-facilities-aug-2018.pdf?ua=1" TargetMode="External"/><Relationship Id="rId22" Type="http://schemas.openxmlformats.org/officeDocument/2006/relationships/hyperlink" Target="http://www.qualityofcarenetwork.org/about" TargetMode="External"/><Relationship Id="rId27" Type="http://schemas.openxmlformats.org/officeDocument/2006/relationships/hyperlink" Target="https://www.unicef.org/publications/files/Every_Child_Alive_The_urgent_need_to_end_newborn_deaths.pdf" TargetMode="External"/><Relationship Id="rId30" Type="http://schemas.openxmlformats.org/officeDocument/2006/relationships/hyperlink" Target="https://www.who.int/pmnch/media/publications/aonsectionIII_3.pdf" TargetMode="External"/><Relationship Id="rId35" Type="http://schemas.openxmlformats.org/officeDocument/2006/relationships/hyperlink" Target="https://www.who.int/infection-prevention/tools/core-components/facility-manual.pdf" TargetMode="External"/><Relationship Id="rId43" Type="http://schemas.openxmlformats.org/officeDocument/2006/relationships/hyperlink" Target="http://apps.who.int/iris/bitstream/handle/10665/251730/9789241549929-eng.pdf?sequence=1" TargetMode="External"/><Relationship Id="rId48" Type="http://schemas.openxmlformats.org/officeDocument/2006/relationships/hyperlink" Target="https://www.who.int/campaigns/world-antibiotic-awareness-week/2017/posters/infection-prevention-control.pdf" TargetMode="External"/><Relationship Id="rId56" Type="http://schemas.openxmlformats.org/officeDocument/2006/relationships/hyperlink" Target="https://apps.who.int/iris/bitstream/handle/10665/193736/9789241509763_eng.pdf?sequence=1" TargetMode="External"/><Relationship Id="rId64" Type="http://schemas.openxmlformats.org/officeDocument/2006/relationships/hyperlink" Target="https://www.who.int/water_sanitation_health/publications/monitoring-wash-in-health-care-facilities-aug-2018.pdf?ua=1" TargetMode="External"/><Relationship Id="rId69" Type="http://schemas.openxmlformats.org/officeDocument/2006/relationships/hyperlink" Target="https://www.unicef.org/health/files/UNICEF_HSS_Approach.pdf" TargetMode="External"/><Relationship Id="rId77" Type="http://schemas.openxmlformats.org/officeDocument/2006/relationships/header" Target="header1.xml"/><Relationship Id="rId8" Type="http://schemas.openxmlformats.org/officeDocument/2006/relationships/hyperlink" Target="https://www.washinhcf.org/wp-content/uploads/2019/04/2019_WASH-in-HCF-Practical-Solutions-for-Universal-Access-to-Quality-Care_2April-compressed.pdf" TargetMode="External"/><Relationship Id="rId51" Type="http://schemas.openxmlformats.org/officeDocument/2006/relationships/hyperlink" Target="https://www.cdc.gov/drugresistance/intl-activities/amr-challenge.html" TargetMode="External"/><Relationship Id="rId72" Type="http://schemas.openxmlformats.org/officeDocument/2006/relationships/hyperlink" Target="https://www.who.int/water_sanitation_health/publications/monitoring-wash-in-health-care-facilities-aug-2018.pdf?ua=1"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ho.int/water_sanitation_health/facilities/wash-and-quality-uhc.pdf?ua=1" TargetMode="External"/><Relationship Id="rId17" Type="http://schemas.openxmlformats.org/officeDocument/2006/relationships/hyperlink" Target="https://www.who.int/campaigns/world-antibiotic-awareness-week/2017/posters/infection-prevention-control.pdf" TargetMode="External"/><Relationship Id="rId25" Type="http://schemas.openxmlformats.org/officeDocument/2006/relationships/hyperlink" Target="https://www.unicef.org/publications/files/Every_Child_Alive_The_urgent_need_to_end_newborn_deaths.pdf" TargetMode="External"/><Relationship Id="rId33" Type="http://schemas.openxmlformats.org/officeDocument/2006/relationships/image" Target="media/image3.png"/><Relationship Id="rId38" Type="http://schemas.openxmlformats.org/officeDocument/2006/relationships/hyperlink" Target="https://www.who.int/gpsc/5may/tools/who_guidelines-handhygiene_summary.pdf" TargetMode="External"/><Relationship Id="rId46" Type="http://schemas.openxmlformats.org/officeDocument/2006/relationships/image" Target="media/image4.png"/><Relationship Id="rId59" Type="http://schemas.openxmlformats.org/officeDocument/2006/relationships/image" Target="media/image6.png"/><Relationship Id="rId67" Type="http://schemas.openxmlformats.org/officeDocument/2006/relationships/image" Target="media/image8.png"/><Relationship Id="rId20" Type="http://schemas.openxmlformats.org/officeDocument/2006/relationships/hyperlink" Target="https://www.unicef.org/health/files/UNICEF_HSS_Approach.pdf" TargetMode="External"/><Relationship Id="rId41" Type="http://schemas.openxmlformats.org/officeDocument/2006/relationships/hyperlink" Target="https://apps.who.int/iris/bitstream/handle/10665/246235/WHO-HIS-SDS-2016.10-eng.pdf?sequence=1" TargetMode="External"/><Relationship Id="rId54" Type="http://schemas.openxmlformats.org/officeDocument/2006/relationships/hyperlink" Target="https://www.who.int/water_sanitation_health/facilities/amr-ipc-wash-flyer-nov16.pdf" TargetMode="External"/><Relationship Id="rId62" Type="http://schemas.openxmlformats.org/officeDocument/2006/relationships/hyperlink" Target="http://www.qualityofcarenetwork.org/about" TargetMode="External"/><Relationship Id="rId70" Type="http://schemas.openxmlformats.org/officeDocument/2006/relationships/hyperlink" Target="https://www.who.int/water_sanitation_health/facilities/wash-and-quality-uhc.pdf?ua=1" TargetMode="External"/><Relationship Id="rId75" Type="http://schemas.openxmlformats.org/officeDocument/2006/relationships/hyperlink" Target="https://www.unicef.org/health/files/UNICEF_HSS_Approach.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icef.org/publications/files/Every_Child_Alive_The_urgent_need_to_end_newborn_deaths.pdf" TargetMode="External"/><Relationship Id="rId23" Type="http://schemas.openxmlformats.org/officeDocument/2006/relationships/hyperlink" Target="https://www.everywomaneverychild.org/hub/unicef/" TargetMode="External"/><Relationship Id="rId28" Type="http://schemas.openxmlformats.org/officeDocument/2006/relationships/hyperlink" Target="https://www.unicef.org/publications/files/Every_Child_Alive_The_urgent_need_to_end_newborn_deaths.pdf" TargetMode="External"/><Relationship Id="rId36" Type="http://schemas.openxmlformats.org/officeDocument/2006/relationships/hyperlink" Target="https://www.who.int/infection-prevention/tools/core-components/cc-implementation-guideline.pdf" TargetMode="External"/><Relationship Id="rId49" Type="http://schemas.openxmlformats.org/officeDocument/2006/relationships/hyperlink" Target="https://www.who.int/water_sanitation_health/facilities/amr-ipc-wash-flyer-nov16.pdf" TargetMode="External"/><Relationship Id="rId57" Type="http://schemas.openxmlformats.org/officeDocument/2006/relationships/hyperlink" Target="https://apps.who.int/iris/bitstream/handle/10665/251417/WHO-HSE-GCR-2016.15-eng.pdf?sequence=1" TargetMode="External"/><Relationship Id="rId10" Type="http://schemas.openxmlformats.org/officeDocument/2006/relationships/hyperlink" Target="https://apps.who.int/gb/ebwha/pdf_files/WHA72/A72_R7-en.pdf" TargetMode="External"/><Relationship Id="rId31" Type="http://schemas.openxmlformats.org/officeDocument/2006/relationships/image" Target="media/image1.png"/><Relationship Id="rId44" Type="http://schemas.openxmlformats.org/officeDocument/2006/relationships/hyperlink" Target="https://www.who.int/water_sanitation_health/facilities/amr-ipc-wash-flyer-nov16.pdf" TargetMode="External"/><Relationship Id="rId52" Type="http://schemas.openxmlformats.org/officeDocument/2006/relationships/hyperlink" Target="https://apps.who.int/iris/bitstream/handle/10665/251417/WHO-HSE-GCR-2016.15-eng.pdf?sequence=1" TargetMode="External"/><Relationship Id="rId60" Type="http://schemas.openxmlformats.org/officeDocument/2006/relationships/image" Target="media/image7.png"/><Relationship Id="rId65" Type="http://schemas.openxmlformats.org/officeDocument/2006/relationships/hyperlink" Target="https://www.who.int/water_sanitation_health/publications/monitoring-wash-in-health-care-facilities-aug-2018.pdf?ua=1" TargetMode="External"/><Relationship Id="rId73" Type="http://schemas.openxmlformats.org/officeDocument/2006/relationships/hyperlink" Target="https://apps.who.int/iris/bitstream/handle/10665/255264/9789241512169-eng.pdf?sequence=1"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pps.who.int/iris/bitstream/handle/10665/154588/9789241508476_eng.pdf?sequence=1" TargetMode="External"/><Relationship Id="rId13" Type="http://schemas.openxmlformats.org/officeDocument/2006/relationships/hyperlink" Target="https://www.who.int/water_sanitation_health/facilities/wash-and-quality-uhc.pdf?ua=1" TargetMode="External"/><Relationship Id="rId18" Type="http://schemas.openxmlformats.org/officeDocument/2006/relationships/hyperlink" Target="https://www.who.int/water_sanitation_health/facilities/wash-and-quality-uhc.pdf?ua=1" TargetMode="External"/><Relationship Id="rId39" Type="http://schemas.openxmlformats.org/officeDocument/2006/relationships/hyperlink" Target="https://www.who.int/gpsc/5may/en/" TargetMode="External"/><Relationship Id="rId34" Type="http://schemas.openxmlformats.org/officeDocument/2006/relationships/hyperlink" Target="https://www.who.int/gpsc/ipc-components-guidelines/en/" TargetMode="External"/><Relationship Id="rId50" Type="http://schemas.openxmlformats.org/officeDocument/2006/relationships/hyperlink" Target="https://apps.who.int/iris/bitstream/handle/10665/193736/9789241509763_eng.pdf?sequence=1" TargetMode="External"/><Relationship Id="rId55" Type="http://schemas.openxmlformats.org/officeDocument/2006/relationships/hyperlink" Target="https://www.who.int/water_sanitation_health/facilities/amr-ipc-wash-flyer-nov16.pdf" TargetMode="External"/><Relationship Id="rId76" Type="http://schemas.openxmlformats.org/officeDocument/2006/relationships/image" Target="media/image9.png"/><Relationship Id="rId7" Type="http://schemas.openxmlformats.org/officeDocument/2006/relationships/hyperlink" Target="https://washdata.org/sites/default/files/documents/reports/2019-04/JMP-2019-wash-in-hcf.pdf" TargetMode="External"/><Relationship Id="rId71" Type="http://schemas.openxmlformats.org/officeDocument/2006/relationships/hyperlink" Target="https://www.who.int/water_sanitation_health/facilities/wash-and-quality-uhc.pdf?ua=1" TargetMode="External"/><Relationship Id="rId2" Type="http://schemas.openxmlformats.org/officeDocument/2006/relationships/styles" Target="styles.xml"/><Relationship Id="rId29" Type="http://schemas.openxmlformats.org/officeDocument/2006/relationships/hyperlink" Target="https://apps.who.int/iris/bitstream/handle/10665/154588/9789241508476_eng.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2520</Words>
  <Characters>14369</Characters>
  <Application>Microsoft Office Word</Application>
  <DocSecurity>0</DocSecurity>
  <Lines>119</Lines>
  <Paragraphs>33</Paragraphs>
  <ScaleCrop>false</ScaleCrop>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Denny, Lindsay M.</cp:lastModifiedBy>
  <cp:revision>2</cp:revision>
  <dcterms:created xsi:type="dcterms:W3CDTF">2019-11-15T17:06:00Z</dcterms:created>
  <dcterms:modified xsi:type="dcterms:W3CDTF">2019-11-15T17:06:00Z</dcterms:modified>
</cp:coreProperties>
</file>