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25C" w:rsidRDefault="00C127A1" w:rsidP="0017125C">
      <w:pPr>
        <w:jc w:val="center"/>
        <w:rPr>
          <w:b/>
        </w:rPr>
      </w:pPr>
      <w:r w:rsidRPr="00670A35">
        <w:rPr>
          <w:b/>
        </w:rPr>
        <w:t xml:space="preserve">ENVIRONMENTAL CLEANING </w:t>
      </w:r>
      <w:r w:rsidR="0017125C">
        <w:rPr>
          <w:b/>
        </w:rPr>
        <w:t xml:space="preserve">MODULE </w:t>
      </w:r>
      <w:r w:rsidR="00670A35" w:rsidRPr="00670A35">
        <w:rPr>
          <w:b/>
        </w:rPr>
        <w:t xml:space="preserve">SUPPLEMENTARY INFORMATION </w:t>
      </w:r>
    </w:p>
    <w:p w:rsidR="00670A35" w:rsidRPr="00670A35" w:rsidRDefault="00670A35" w:rsidP="0017125C">
      <w:pPr>
        <w:jc w:val="center"/>
        <w:rPr>
          <w:b/>
        </w:rPr>
      </w:pPr>
      <w:r w:rsidRPr="00670A35">
        <w:rPr>
          <w:b/>
        </w:rPr>
        <w:t xml:space="preserve">DISINFECTANTS FOR </w:t>
      </w:r>
      <w:r w:rsidR="0017125C">
        <w:rPr>
          <w:b/>
        </w:rPr>
        <w:t>USE IN HEALTH CARE FACILITIES</w:t>
      </w:r>
      <w:bookmarkStart w:id="0" w:name="_GoBack"/>
      <w:bookmarkEnd w:id="0"/>
    </w:p>
    <w:p w:rsidR="00FC70C6" w:rsidRDefault="00FC70C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7"/>
        <w:gridCol w:w="3581"/>
        <w:gridCol w:w="3712"/>
      </w:tblGrid>
      <w:tr w:rsidR="00AA00DD" w:rsidRPr="00B23F15" w:rsidTr="00CD680A">
        <w:trPr>
          <w:cantSplit/>
          <w:tblHeader/>
        </w:trPr>
        <w:tc>
          <w:tcPr>
            <w:tcW w:w="2819" w:type="dxa"/>
            <w:shd w:val="clear" w:color="auto" w:fill="E7E6E6"/>
          </w:tcPr>
          <w:p w:rsidR="00AA00DD" w:rsidRPr="00B23F15" w:rsidRDefault="00AA00DD" w:rsidP="00CD680A">
            <w:pPr>
              <w:pStyle w:val="NoSpacing"/>
              <w:spacing w:line="240" w:lineRule="auto"/>
              <w:rPr>
                <w:b/>
              </w:rPr>
            </w:pPr>
            <w:r w:rsidRPr="00B23F15">
              <w:rPr>
                <w:b/>
              </w:rPr>
              <w:t>Disinfectant</w:t>
            </w:r>
          </w:p>
        </w:tc>
        <w:tc>
          <w:tcPr>
            <w:tcW w:w="3679" w:type="dxa"/>
            <w:shd w:val="clear" w:color="auto" w:fill="E7E6E6"/>
          </w:tcPr>
          <w:p w:rsidR="00AA00DD" w:rsidRPr="00B23F15" w:rsidRDefault="00AA00DD" w:rsidP="00CD680A">
            <w:pPr>
              <w:pStyle w:val="NoSpacing"/>
              <w:spacing w:line="240" w:lineRule="auto"/>
              <w:rPr>
                <w:b/>
              </w:rPr>
            </w:pPr>
            <w:r w:rsidRPr="00B23F15">
              <w:rPr>
                <w:b/>
              </w:rPr>
              <w:t>Advantages</w:t>
            </w:r>
          </w:p>
        </w:tc>
        <w:tc>
          <w:tcPr>
            <w:tcW w:w="3798" w:type="dxa"/>
            <w:shd w:val="clear" w:color="auto" w:fill="E7E6E6"/>
          </w:tcPr>
          <w:p w:rsidR="00AA00DD" w:rsidRPr="00B23F15" w:rsidRDefault="00AA00DD" w:rsidP="00CD680A">
            <w:pPr>
              <w:pStyle w:val="NoSpacing"/>
              <w:spacing w:line="240" w:lineRule="auto"/>
              <w:rPr>
                <w:b/>
              </w:rPr>
            </w:pPr>
            <w:r w:rsidRPr="00B23F15">
              <w:rPr>
                <w:b/>
              </w:rPr>
              <w:t>Disadvantages</w:t>
            </w:r>
          </w:p>
        </w:tc>
      </w:tr>
      <w:tr w:rsidR="00AA00DD" w:rsidRPr="00B23F15" w:rsidTr="00CD680A">
        <w:trPr>
          <w:cantSplit/>
        </w:trPr>
        <w:tc>
          <w:tcPr>
            <w:tcW w:w="2819" w:type="dxa"/>
          </w:tcPr>
          <w:p w:rsidR="00AA00DD" w:rsidRPr="00B23F15" w:rsidRDefault="00AA00DD" w:rsidP="00CD680A">
            <w:pPr>
              <w:spacing w:line="240" w:lineRule="auto"/>
              <w:contextualSpacing/>
              <w:rPr>
                <w:rFonts w:cs="Calibri"/>
              </w:rPr>
            </w:pPr>
            <w:r w:rsidRPr="00B23F15">
              <w:rPr>
                <w:rFonts w:cs="Calibri"/>
                <w:b/>
                <w:color w:val="000000"/>
              </w:rPr>
              <w:t xml:space="preserve">Low-level disinfectant: </w:t>
            </w:r>
            <w:r w:rsidRPr="00B23F15">
              <w:rPr>
                <w:rFonts w:cs="Calibri"/>
              </w:rPr>
              <w:t>Quaternary ammonium compounds</w:t>
            </w:r>
          </w:p>
          <w:p w:rsidR="00AA00DD" w:rsidRPr="00B23F15" w:rsidRDefault="00AA00DD" w:rsidP="00CD680A">
            <w:pPr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 xml:space="preserve">e.g., alkyl dimethyl benzyl ammonium chloride, alkyl dimethyl </w:t>
            </w:r>
            <w:proofErr w:type="spellStart"/>
            <w:r w:rsidRPr="00B23F15">
              <w:rPr>
                <w:rFonts w:cs="Calibri"/>
              </w:rPr>
              <w:t>ethylbenzyl</w:t>
            </w:r>
            <w:proofErr w:type="spellEnd"/>
            <w:r w:rsidRPr="00B23F15">
              <w:rPr>
                <w:rFonts w:cs="Calibri"/>
              </w:rPr>
              <w:t xml:space="preserve"> ammonium chloride </w:t>
            </w:r>
          </w:p>
          <w:p w:rsidR="00AA00DD" w:rsidRPr="00B23F15" w:rsidRDefault="00AA00DD" w:rsidP="00CD680A">
            <w:pPr>
              <w:spacing w:after="0" w:line="240" w:lineRule="auto"/>
              <w:contextualSpacing/>
              <w:rPr>
                <w:rFonts w:cs="Calibri"/>
              </w:rPr>
            </w:pPr>
            <w:r w:rsidRPr="00B23F15">
              <w:rPr>
                <w:rFonts w:cs="Calibri"/>
                <w:b/>
              </w:rPr>
              <w:t>Spectrum of activity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Bactericidal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proofErr w:type="spellStart"/>
            <w:r w:rsidRPr="00B23F15">
              <w:rPr>
                <w:rFonts w:ascii="Calibri" w:hAnsi="Calibri" w:cs="Calibri"/>
              </w:rPr>
              <w:t>Virucidal</w:t>
            </w:r>
            <w:proofErr w:type="spellEnd"/>
            <w:r w:rsidRPr="00B23F15">
              <w:rPr>
                <w:rFonts w:ascii="Calibri" w:hAnsi="Calibri" w:cs="Calibri"/>
              </w:rPr>
              <w:t xml:space="preserve"> (only enveloped viruses)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Fungicidal </w:t>
            </w:r>
          </w:p>
          <w:p w:rsidR="00AA00DD" w:rsidRPr="00B23F15" w:rsidRDefault="00AA00DD" w:rsidP="00CD680A">
            <w:pPr>
              <w:rPr>
                <w:rFonts w:cs="Calibri"/>
              </w:rPr>
            </w:pPr>
          </w:p>
          <w:p w:rsidR="00AA00DD" w:rsidRPr="00B23F15" w:rsidRDefault="00AA00DD" w:rsidP="00CD680A">
            <w:pPr>
              <w:pStyle w:val="TableBullet1"/>
              <w:spacing w:line="240" w:lineRule="auto"/>
              <w:ind w:left="360" w:hanging="360"/>
              <w:rPr>
                <w:rFonts w:ascii="Calibri" w:hAnsi="Calibri" w:cs="Calibri"/>
              </w:rPr>
            </w:pPr>
          </w:p>
        </w:tc>
        <w:tc>
          <w:tcPr>
            <w:tcW w:w="3679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Toxicity: 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May be used on food contact surfaces.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Wide material compatibility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 xml:space="preserve">Noncorrosive 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Detergent properties, with good cleaning ability 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Low cost </w:t>
            </w:r>
          </w:p>
        </w:tc>
        <w:tc>
          <w:tcPr>
            <w:tcW w:w="379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Toxicity: 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Skin irritant, can also cause respiratory irritation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  <w:i/>
              </w:rPr>
            </w:pPr>
            <w:r w:rsidRPr="00B23F15">
              <w:rPr>
                <w:rFonts w:ascii="Calibri" w:hAnsi="Calibri" w:cs="Calibri"/>
                <w:i/>
              </w:rPr>
              <w:t>Narrow microbiocidal spectrum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Not mycobactericidal or sporicidal, only limited activity against non-enveloped viruses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Diluted solutions can support growth of microorganisms, particularly gram negative organisms.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Affected by environmental factors: 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Activity reduced by various materials (e.g., cotton, water hardness, microfiber cloths, organic material).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Could induce cross resistance with antibiotics. 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Persists in the environment and waterways.</w:t>
            </w:r>
          </w:p>
        </w:tc>
      </w:tr>
      <w:tr w:rsidR="00AA00DD" w:rsidRPr="00B23F15" w:rsidTr="00CD680A">
        <w:trPr>
          <w:cantSplit/>
        </w:trPr>
        <w:tc>
          <w:tcPr>
            <w:tcW w:w="2819" w:type="dxa"/>
          </w:tcPr>
          <w:p w:rsidR="00AA00DD" w:rsidRPr="00B23F15" w:rsidRDefault="00AA00DD" w:rsidP="00CD680A">
            <w:pPr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  <w:b/>
              </w:rPr>
              <w:t xml:space="preserve">Intermediate-level disinfectant: </w:t>
            </w:r>
            <w:r w:rsidRPr="00B23F15">
              <w:rPr>
                <w:rFonts w:cs="Calibri"/>
              </w:rPr>
              <w:t>Alcohols (60-80%)</w:t>
            </w:r>
          </w:p>
          <w:p w:rsidR="00AA00DD" w:rsidRPr="00B23F15" w:rsidRDefault="00AA00DD" w:rsidP="00CD680A">
            <w:pPr>
              <w:pStyle w:val="NoSpacing"/>
              <w:spacing w:after="160" w:line="240" w:lineRule="auto"/>
              <w:rPr>
                <w:rFonts w:cs="Calibri"/>
                <w:b/>
              </w:rPr>
            </w:pPr>
            <w:r w:rsidRPr="00B23F15">
              <w:rPr>
                <w:rFonts w:cs="Calibri"/>
              </w:rPr>
              <w:t xml:space="preserve">e.g., isopropyl alcohol, ethyl alcohol, and methylated spirits </w:t>
            </w:r>
          </w:p>
          <w:p w:rsidR="00AA00DD" w:rsidRPr="00B23F15" w:rsidRDefault="00AA00DD" w:rsidP="00CD680A">
            <w:pPr>
              <w:spacing w:after="0" w:line="240" w:lineRule="auto"/>
              <w:contextualSpacing/>
              <w:rPr>
                <w:rFonts w:cs="Calibri"/>
              </w:rPr>
            </w:pPr>
            <w:r w:rsidRPr="00B23F15">
              <w:rPr>
                <w:rFonts w:cs="Calibri"/>
                <w:b/>
              </w:rPr>
              <w:t>Spectrum of activity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Bactericidal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proofErr w:type="spellStart"/>
            <w:r w:rsidRPr="00B23F15">
              <w:rPr>
                <w:rFonts w:ascii="Calibri" w:hAnsi="Calibri" w:cs="Calibri"/>
              </w:rPr>
              <w:t>Virucidal</w:t>
            </w:r>
            <w:proofErr w:type="spellEnd"/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Fungicidal</w:t>
            </w:r>
          </w:p>
          <w:p w:rsidR="00AA00DD" w:rsidRPr="00B23F15" w:rsidRDefault="00AA00DD" w:rsidP="00CD680A">
            <w:pPr>
              <w:pStyle w:val="TableBullet1"/>
              <w:rPr>
                <w:rFonts w:ascii="Calibri" w:hAnsi="Calibri" w:cs="Calibri"/>
                <w:b/>
                <w:color w:val="000000"/>
              </w:rPr>
            </w:pPr>
            <w:r w:rsidRPr="00B23F15">
              <w:rPr>
                <w:rFonts w:ascii="Calibri" w:hAnsi="Calibri" w:cs="Calibri"/>
              </w:rPr>
              <w:t>Mycobactericidal</w:t>
            </w:r>
          </w:p>
        </w:tc>
        <w:tc>
          <w:tcPr>
            <w:tcW w:w="3679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  <w:i/>
              </w:rPr>
            </w:pPr>
            <w:r w:rsidRPr="00B23F15">
              <w:rPr>
                <w:rFonts w:ascii="Calibri" w:hAnsi="Calibri" w:cs="Calibri"/>
                <w:i/>
              </w:rPr>
              <w:t>Broad spectrum (but not sporicidal)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Rapid action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Nontoxic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Non-staining, no residue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Noncorrosive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Low cost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Good for disinfecting small equipment or devices that can be immersed</w:t>
            </w:r>
          </w:p>
        </w:tc>
        <w:tc>
          <w:tcPr>
            <w:tcW w:w="379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Slow acting against non-enveloped viruses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Does not remain wet. 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Rapid evaporation makes contact time compliance difficult (on large environmental surfaces).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Affected by environmental factors: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Inactivated by organic material.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Material compatibility: 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Can damage materials (plastic tubing, silicone, rubber, deteriorate glues).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Flammable</w:t>
            </w:r>
          </w:p>
        </w:tc>
      </w:tr>
      <w:tr w:rsidR="00AA00DD" w:rsidRPr="00B23F15" w:rsidTr="00CD680A">
        <w:trPr>
          <w:cantSplit/>
        </w:trPr>
        <w:tc>
          <w:tcPr>
            <w:tcW w:w="2819" w:type="dxa"/>
          </w:tcPr>
          <w:p w:rsidR="00AA00DD" w:rsidRPr="00B23F15" w:rsidRDefault="00AA00DD" w:rsidP="00CD680A">
            <w:pPr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  <w:b/>
              </w:rPr>
              <w:lastRenderedPageBreak/>
              <w:t xml:space="preserve">Intermediate-level disinfectant: </w:t>
            </w:r>
            <w:r w:rsidRPr="00B23F15">
              <w:rPr>
                <w:rFonts w:cs="Calibri"/>
              </w:rPr>
              <w:t>Chlorine releasing agents</w:t>
            </w:r>
          </w:p>
          <w:p w:rsidR="00AA00DD" w:rsidRPr="00B23F15" w:rsidRDefault="00AA00DD" w:rsidP="00CD680A">
            <w:pPr>
              <w:pStyle w:val="NoSpacing"/>
              <w:spacing w:after="160" w:line="240" w:lineRule="auto"/>
              <w:rPr>
                <w:rFonts w:cs="Calibri"/>
                <w:b/>
              </w:rPr>
            </w:pPr>
            <w:r w:rsidRPr="00B23F15">
              <w:rPr>
                <w:rFonts w:cs="Calibri"/>
              </w:rPr>
              <w:t xml:space="preserve">e.g., bleach/sodium or calcium hypochlorite, sodium </w:t>
            </w:r>
            <w:proofErr w:type="spellStart"/>
            <w:r w:rsidRPr="00B23F15">
              <w:rPr>
                <w:rFonts w:cs="Calibri"/>
              </w:rPr>
              <w:t>dichloroisocyanurate</w:t>
            </w:r>
            <w:proofErr w:type="spellEnd"/>
            <w:r w:rsidRPr="00B23F15">
              <w:rPr>
                <w:rFonts w:cs="Calibri"/>
              </w:rPr>
              <w:t xml:space="preserve"> (</w:t>
            </w:r>
            <w:proofErr w:type="spellStart"/>
            <w:r w:rsidRPr="00B23F15">
              <w:rPr>
                <w:rFonts w:cs="Calibri"/>
              </w:rPr>
              <w:t>NaDCC</w:t>
            </w:r>
            <w:proofErr w:type="spellEnd"/>
            <w:r w:rsidRPr="00B23F15">
              <w:rPr>
                <w:rFonts w:cs="Calibri"/>
              </w:rPr>
              <w:t xml:space="preserve">) </w:t>
            </w:r>
          </w:p>
          <w:p w:rsidR="00AA00DD" w:rsidRPr="00B23F15" w:rsidRDefault="00AA00DD" w:rsidP="00CD680A">
            <w:pPr>
              <w:spacing w:after="0" w:line="240" w:lineRule="auto"/>
              <w:contextualSpacing/>
              <w:rPr>
                <w:rFonts w:cs="Calibri"/>
              </w:rPr>
            </w:pPr>
            <w:r w:rsidRPr="00B23F15">
              <w:rPr>
                <w:rFonts w:cs="Calibri"/>
                <w:b/>
              </w:rPr>
              <w:t>Spectrum of activity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Bactericidal 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proofErr w:type="spellStart"/>
            <w:r w:rsidRPr="00B23F15">
              <w:rPr>
                <w:rFonts w:ascii="Calibri" w:hAnsi="Calibri" w:cs="Calibri"/>
              </w:rPr>
              <w:t>Virucidal</w:t>
            </w:r>
            <w:proofErr w:type="spellEnd"/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Fungicidal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Mycobactericidal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Theme="minorHAnsi" w:hAnsiTheme="minorHAnsi" w:cstheme="minorHAnsi"/>
              </w:rPr>
            </w:pPr>
            <w:r w:rsidRPr="00B23F15">
              <w:rPr>
                <w:rFonts w:asciiTheme="minorHAnsi" w:hAnsiTheme="minorHAnsi" w:cstheme="minorHAnsi"/>
              </w:rPr>
              <w:t>Sporicidal (</w:t>
            </w:r>
            <w:proofErr w:type="spellStart"/>
            <w:r w:rsidRPr="00B23F15">
              <w:rPr>
                <w:rFonts w:asciiTheme="minorHAnsi" w:hAnsiTheme="minorHAnsi" w:cstheme="minorHAnsi"/>
              </w:rPr>
              <w:t>hypochlorites</w:t>
            </w:r>
            <w:proofErr w:type="spellEnd"/>
            <w:r w:rsidRPr="00B23F15">
              <w:rPr>
                <w:rFonts w:asciiTheme="minorHAnsi" w:hAnsiTheme="minorHAnsi" w:cstheme="minorHAnsi"/>
              </w:rPr>
              <w:t xml:space="preserve"> only at 5000ppm or 0.5%)</w:t>
            </w:r>
          </w:p>
        </w:tc>
        <w:tc>
          <w:tcPr>
            <w:tcW w:w="3679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proofErr w:type="spellStart"/>
            <w:r w:rsidRPr="00B23F15">
              <w:rPr>
                <w:rFonts w:ascii="Calibri" w:hAnsi="Calibri" w:cs="Calibri"/>
                <w:i/>
              </w:rPr>
              <w:t>Hypochlorites</w:t>
            </w:r>
            <w:proofErr w:type="spellEnd"/>
            <w:r w:rsidRPr="00B23F15">
              <w:rPr>
                <w:rFonts w:ascii="Calibri" w:hAnsi="Calibri" w:cs="Calibri"/>
                <w:i/>
              </w:rPr>
              <w:t xml:space="preserve"> are broad spectrum</w:t>
            </w:r>
            <w:r w:rsidRPr="00B23F15">
              <w:rPr>
                <w:rFonts w:ascii="Calibri" w:hAnsi="Calibri" w:cs="Calibri"/>
              </w:rPr>
              <w:t xml:space="preserve"> (sporicidal)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Rapid action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Nonflammable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Low cost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Widely available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Can reduce biofilms </w:t>
            </w:r>
          </w:p>
        </w:tc>
        <w:tc>
          <w:tcPr>
            <w:tcW w:w="379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Affected by environmental factors: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Inactivated by organic material.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High toxicity: 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Can release toxic chlorine if mixed with acids or ammonia.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Skin and mucous membrane irritant.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Material compatibility: 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Damages fabrics, carpets.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Corrosive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Leaves residue, requires rinsing or neutralization.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Offensive odors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Poor stability: 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Subject to deterioration if exposed to heat and UV.</w:t>
            </w:r>
          </w:p>
        </w:tc>
      </w:tr>
      <w:tr w:rsidR="00AA00DD" w:rsidRPr="00BC02B2" w:rsidTr="00CD680A">
        <w:trPr>
          <w:cantSplit/>
        </w:trPr>
        <w:tc>
          <w:tcPr>
            <w:tcW w:w="2819" w:type="dxa"/>
          </w:tcPr>
          <w:p w:rsidR="00AA00DD" w:rsidRPr="00B23F15" w:rsidRDefault="00AA00DD" w:rsidP="00CD680A">
            <w:pPr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  <w:b/>
              </w:rPr>
              <w:t xml:space="preserve">Intermediate-level disinfectant: </w:t>
            </w:r>
            <w:r w:rsidRPr="00B23F15">
              <w:rPr>
                <w:rFonts w:cs="Calibri"/>
              </w:rPr>
              <w:t xml:space="preserve">Improved hydrogen peroxide </w:t>
            </w:r>
          </w:p>
          <w:p w:rsidR="00AA00DD" w:rsidRPr="00B23F15" w:rsidRDefault="00AA00DD" w:rsidP="00CD680A">
            <w:pPr>
              <w:pStyle w:val="NoSpacing"/>
              <w:spacing w:after="160" w:line="240" w:lineRule="auto"/>
              <w:rPr>
                <w:rFonts w:cs="Calibri"/>
                <w:b/>
              </w:rPr>
            </w:pPr>
            <w:r w:rsidRPr="00B23F15">
              <w:rPr>
                <w:rFonts w:cs="Calibri"/>
              </w:rPr>
              <w:t xml:space="preserve">e.g., 0.5% enhanced action formulation hydrogen peroxide, 3% hydrogen peroxide </w:t>
            </w:r>
          </w:p>
          <w:p w:rsidR="00AA00DD" w:rsidRPr="00B23F15" w:rsidRDefault="00AA00DD" w:rsidP="00CD680A">
            <w:pPr>
              <w:spacing w:after="0" w:line="240" w:lineRule="auto"/>
              <w:contextualSpacing/>
              <w:rPr>
                <w:rFonts w:cs="Calibri"/>
                <w:b/>
              </w:rPr>
            </w:pPr>
            <w:r w:rsidRPr="00B23F15">
              <w:rPr>
                <w:rFonts w:cs="Calibri"/>
                <w:b/>
              </w:rPr>
              <w:t>Spectrum of activity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Bactericidal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proofErr w:type="spellStart"/>
            <w:r w:rsidRPr="00B23F15">
              <w:rPr>
                <w:rFonts w:ascii="Calibri" w:hAnsi="Calibri" w:cs="Calibri"/>
              </w:rPr>
              <w:t>Virucidal</w:t>
            </w:r>
            <w:proofErr w:type="spellEnd"/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Fungicidal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Mycobactericidal</w:t>
            </w:r>
          </w:p>
          <w:p w:rsidR="00AA00DD" w:rsidRPr="00B23F15" w:rsidRDefault="00AA00DD" w:rsidP="00CD680A">
            <w:pPr>
              <w:pStyle w:val="TableBullet1"/>
              <w:rPr>
                <w:rFonts w:ascii="Calibri" w:hAnsi="Calibri" w:cs="Calibri"/>
                <w:b/>
              </w:rPr>
            </w:pPr>
            <w:r w:rsidRPr="00B23F15">
              <w:rPr>
                <w:rFonts w:ascii="Calibri" w:hAnsi="Calibri" w:cs="Calibri"/>
              </w:rPr>
              <w:t>Sporicidal (only at 4-5%)</w:t>
            </w:r>
          </w:p>
        </w:tc>
        <w:tc>
          <w:tcPr>
            <w:tcW w:w="3679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Rapid action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Nontoxic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Detergent properties, with good cleaning ability 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Not affected by environmental factors 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>Active in the presence of organic material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>Safe for environment</w:t>
            </w:r>
          </w:p>
        </w:tc>
        <w:tc>
          <w:tcPr>
            <w:tcW w:w="379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Material compatibility: </w:t>
            </w:r>
          </w:p>
          <w:p w:rsidR="00AA00DD" w:rsidRPr="00B23F15" w:rsidRDefault="00AA00DD" w:rsidP="00AA00DD">
            <w:pPr>
              <w:pStyle w:val="Table2Bullet"/>
              <w:tabs>
                <w:tab w:val="clear" w:pos="360"/>
              </w:tabs>
              <w:spacing w:line="240" w:lineRule="auto"/>
              <w:rPr>
                <w:rFonts w:cs="Calibri"/>
              </w:rPr>
            </w:pPr>
            <w:r w:rsidRPr="00B23F15">
              <w:rPr>
                <w:rFonts w:cs="Calibri"/>
              </w:rPr>
              <w:t xml:space="preserve">Contraindicated for use on copper, brass, zinc, aluminum </w:t>
            </w:r>
          </w:p>
          <w:p w:rsidR="00AA00DD" w:rsidRPr="00B23F15" w:rsidRDefault="00AA00DD" w:rsidP="00CD680A">
            <w:pPr>
              <w:pStyle w:val="TableBullet1"/>
              <w:spacing w:line="240" w:lineRule="auto"/>
              <w:rPr>
                <w:rFonts w:ascii="Calibri" w:hAnsi="Calibri" w:cs="Calibri"/>
              </w:rPr>
            </w:pPr>
            <w:r w:rsidRPr="00B23F15">
              <w:rPr>
                <w:rFonts w:ascii="Calibri" w:hAnsi="Calibri" w:cs="Calibri"/>
              </w:rPr>
              <w:t xml:space="preserve">High cost </w:t>
            </w:r>
          </w:p>
        </w:tc>
      </w:tr>
    </w:tbl>
    <w:p w:rsidR="00AA00DD" w:rsidRDefault="00AA00DD"/>
    <w:sectPr w:rsidR="00AA00DD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540B2"/>
    <w:multiLevelType w:val="hybridMultilevel"/>
    <w:tmpl w:val="B87E355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5F92F56C">
      <w:start w:val="1"/>
      <w:numFmt w:val="bullet"/>
      <w:pStyle w:val="Table2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DD"/>
    <w:rsid w:val="0017125C"/>
    <w:rsid w:val="00670A35"/>
    <w:rsid w:val="00931B32"/>
    <w:rsid w:val="00AA00DD"/>
    <w:rsid w:val="00C127A1"/>
    <w:rsid w:val="00D26908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69808"/>
  <w15:chartTrackingRefBased/>
  <w15:docId w15:val="{9BB81EE1-A32E-422C-B4DD-1F7A7BF89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00D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AA00DD"/>
    <w:pPr>
      <w:widowControl w:val="0"/>
      <w:spacing w:after="0"/>
    </w:pPr>
  </w:style>
  <w:style w:type="character" w:customStyle="1" w:styleId="NoSpacingChar">
    <w:name w:val="No Spacing Char"/>
    <w:link w:val="NoSpacing"/>
    <w:uiPriority w:val="1"/>
    <w:rsid w:val="00AA00DD"/>
    <w:rPr>
      <w:rFonts w:ascii="Calibri" w:eastAsia="Calibri" w:hAnsi="Calibri" w:cs="Times New Roman"/>
    </w:rPr>
  </w:style>
  <w:style w:type="paragraph" w:customStyle="1" w:styleId="TableBullet1">
    <w:name w:val="TableBullet1"/>
    <w:basedOn w:val="ListParagraph"/>
    <w:qFormat/>
    <w:rsid w:val="00AA00DD"/>
    <w:pPr>
      <w:spacing w:after="0"/>
      <w:ind w:left="0"/>
    </w:pPr>
    <w:rPr>
      <w:rFonts w:ascii="Times New Roman" w:hAnsi="Times New Roman"/>
    </w:rPr>
  </w:style>
  <w:style w:type="paragraph" w:customStyle="1" w:styleId="Table2Bullet">
    <w:name w:val="Table2Bullet"/>
    <w:basedOn w:val="ListParagraph"/>
    <w:qFormat/>
    <w:rsid w:val="00AA00DD"/>
    <w:pPr>
      <w:widowControl w:val="0"/>
      <w:numPr>
        <w:ilvl w:val="1"/>
        <w:numId w:val="1"/>
      </w:numPr>
      <w:tabs>
        <w:tab w:val="num" w:pos="360"/>
      </w:tabs>
      <w:spacing w:after="0"/>
      <w:ind w:left="576" w:hanging="288"/>
    </w:pPr>
  </w:style>
  <w:style w:type="paragraph" w:styleId="ListParagraph">
    <w:name w:val="List Paragraph"/>
    <w:basedOn w:val="Normal"/>
    <w:uiPriority w:val="34"/>
    <w:qFormat/>
    <w:rsid w:val="00AA0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448</Words>
  <Characters>2560</Characters>
  <Application>Microsoft Office Word</Application>
  <DocSecurity>0</DocSecurity>
  <Lines>21</Lines>
  <Paragraphs>6</Paragraphs>
  <ScaleCrop>false</ScaleCrop>
  <Company>Centers for Disease Control and Prevention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Patrick, Molly (CDC/DDID/NCEZID/DHQP)</dc:creator>
  <cp:keywords/>
  <dc:description/>
  <cp:lastModifiedBy>HAYTER, Arabella</cp:lastModifiedBy>
  <cp:revision>4</cp:revision>
  <dcterms:created xsi:type="dcterms:W3CDTF">2020-02-27T16:14:00Z</dcterms:created>
  <dcterms:modified xsi:type="dcterms:W3CDTF">2020-05-08T07:10:00Z</dcterms:modified>
</cp:coreProperties>
</file>