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6F791" w14:textId="2F8A785A" w:rsidR="00C93C0C" w:rsidRDefault="00C93C0C" w:rsidP="00C93C0C">
      <w:pPr>
        <w:jc w:val="center"/>
        <w:rPr>
          <w:lang w:val="en-US" w:eastAsia="en-GB"/>
        </w:rPr>
      </w:pPr>
    </w:p>
    <w:p w14:paraId="48621C72" w14:textId="77611000" w:rsidR="00C93C0C" w:rsidRDefault="00C93C0C" w:rsidP="00C93C0C">
      <w:pPr>
        <w:spacing w:after="0" w:line="240" w:lineRule="auto"/>
        <w:ind w:left="576" w:hanging="576"/>
        <w:outlineLvl w:val="1"/>
        <w:rPr>
          <w:rFonts w:ascii="Arial" w:eastAsia="Times New Roman" w:hAnsi="Arial" w:cs="Times New Roman"/>
          <w:b/>
          <w:bCs/>
          <w:color w:val="002060"/>
          <w:kern w:val="36"/>
          <w:szCs w:val="48"/>
          <w:lang w:val="en-US" w:eastAsia="en-GB"/>
        </w:rPr>
      </w:pPr>
      <w:r w:rsidRPr="00C93C0C">
        <w:rPr>
          <w:rFonts w:ascii="Arial" w:eastAsia="Times New Roman" w:hAnsi="Arial" w:cs="Times New Roman"/>
          <w:b/>
          <w:bCs/>
          <w:color w:val="002060"/>
          <w:kern w:val="36"/>
          <w:szCs w:val="48"/>
          <w:lang w:val="en-US" w:eastAsia="en-GB"/>
        </w:rPr>
        <w:t>Sanitary inspection f</w:t>
      </w:r>
      <w:r w:rsidRPr="00C93C0C">
        <w:rPr>
          <w:rFonts w:ascii="Arial" w:eastAsia="Times New Roman" w:hAnsi="Arial" w:cs="Times New Roman"/>
          <w:b/>
          <w:bCs/>
          <w:color w:val="002060"/>
          <w:kern w:val="36"/>
          <w:szCs w:val="48"/>
          <w:lang w:val="en-US" w:eastAsia="en-GB"/>
        </w:rPr>
        <w:t>orm: Tube well with hand pump</w:t>
      </w:r>
    </w:p>
    <w:p w14:paraId="67C33FC8" w14:textId="77777777" w:rsidR="004653B7" w:rsidRPr="00C93C0C" w:rsidRDefault="004653B7" w:rsidP="00C93C0C">
      <w:pPr>
        <w:spacing w:after="0" w:line="240" w:lineRule="auto"/>
        <w:ind w:left="576" w:hanging="576"/>
        <w:outlineLvl w:val="1"/>
        <w:rPr>
          <w:rFonts w:ascii="Arial" w:eastAsia="Times New Roman" w:hAnsi="Arial" w:cs="Times New Roman"/>
          <w:b/>
          <w:bCs/>
          <w:color w:val="002060"/>
          <w:kern w:val="36"/>
          <w:szCs w:val="48"/>
          <w:lang w:val="en-US" w:eastAsia="en-GB"/>
        </w:rPr>
      </w:pPr>
    </w:p>
    <w:p w14:paraId="0D35C906" w14:textId="55C73BD3" w:rsidR="00C93C0C" w:rsidRDefault="00C93C0C" w:rsidP="00C93C0C">
      <w:pPr>
        <w:spacing w:after="0" w:line="240" w:lineRule="auto"/>
        <w:rPr>
          <w:rFonts w:ascii="Arial" w:eastAsia="SimSun" w:hAnsi="Arial" w:cs="Times New Roman"/>
          <w:sz w:val="2"/>
          <w:szCs w:val="2"/>
        </w:rPr>
      </w:pPr>
    </w:p>
    <w:p w14:paraId="574EFE1E" w14:textId="77777777" w:rsidR="004653B7" w:rsidRPr="00C93C0C" w:rsidRDefault="004653B7" w:rsidP="00C93C0C">
      <w:pPr>
        <w:spacing w:after="0" w:line="240" w:lineRule="auto"/>
        <w:rPr>
          <w:rFonts w:ascii="Arial" w:eastAsia="SimSun" w:hAnsi="Arial" w:cs="Times New Roman"/>
          <w:sz w:val="2"/>
          <w:szCs w:val="2"/>
        </w:rPr>
      </w:pPr>
    </w:p>
    <w:tbl>
      <w:tblPr>
        <w:tblStyle w:val="TableGrid"/>
        <w:tblW w:w="10491" w:type="dxa"/>
        <w:jc w:val="center"/>
        <w:tblBorders>
          <w:top w:val="single" w:sz="4" w:space="0" w:color="0092C8"/>
          <w:left w:val="single" w:sz="4" w:space="0" w:color="0092C8"/>
          <w:bottom w:val="single" w:sz="4" w:space="0" w:color="0092C8"/>
          <w:right w:val="single" w:sz="4" w:space="0" w:color="0092C8"/>
          <w:insideH w:val="single" w:sz="4" w:space="0" w:color="0092C8"/>
          <w:insideV w:val="single" w:sz="4" w:space="0" w:color="0092C8"/>
        </w:tblBorders>
        <w:tblLayout w:type="fixed"/>
        <w:tblLook w:val="04A0" w:firstRow="1" w:lastRow="0" w:firstColumn="1" w:lastColumn="0" w:noHBand="0" w:noVBand="1"/>
      </w:tblPr>
      <w:tblGrid>
        <w:gridCol w:w="535"/>
        <w:gridCol w:w="5130"/>
        <w:gridCol w:w="710"/>
        <w:gridCol w:w="850"/>
        <w:gridCol w:w="3266"/>
      </w:tblGrid>
      <w:tr w:rsidR="00C93C0C" w:rsidRPr="00C93C0C" w14:paraId="1282EC04" w14:textId="77777777" w:rsidTr="00C93C0C">
        <w:trPr>
          <w:cantSplit/>
          <w:tblHeader/>
          <w:jc w:val="center"/>
        </w:trPr>
        <w:tc>
          <w:tcPr>
            <w:tcW w:w="5665" w:type="dxa"/>
            <w:gridSpan w:val="2"/>
            <w:tcBorders>
              <w:right w:val="single" w:sz="4" w:space="0" w:color="FFFFFF"/>
            </w:tcBorders>
            <w:shd w:val="clear" w:color="auto" w:fill="0092C8"/>
          </w:tcPr>
          <w:p w14:paraId="636D9B0F" w14:textId="77777777" w:rsidR="00C93C0C" w:rsidRPr="00C93C0C" w:rsidRDefault="00C93C0C" w:rsidP="00C93C0C">
            <w:pPr>
              <w:spacing w:line="276" w:lineRule="auto"/>
              <w:rPr>
                <w:rFonts w:ascii="Arial" w:eastAsia="SimSun" w:hAnsi="Arial"/>
                <w:b/>
                <w:color w:val="FFFFFF"/>
                <w:sz w:val="28"/>
                <w:szCs w:val="28"/>
              </w:rPr>
            </w:pPr>
            <w:r w:rsidRPr="00C93C0C">
              <w:rPr>
                <w:rFonts w:ascii="Arial" w:eastAsia="SimSun" w:hAnsi="Arial"/>
                <w:b/>
                <w:color w:val="FFFFFF"/>
                <w:sz w:val="28"/>
                <w:szCs w:val="28"/>
              </w:rPr>
              <w:t>Sanitary inspection questions</w:t>
            </w:r>
          </w:p>
        </w:tc>
        <w:tc>
          <w:tcPr>
            <w:tcW w:w="710" w:type="dxa"/>
            <w:tcBorders>
              <w:left w:val="single" w:sz="4" w:space="0" w:color="FFFFFF"/>
              <w:right w:val="single" w:sz="12" w:space="0" w:color="FFFFFF"/>
            </w:tcBorders>
            <w:shd w:val="clear" w:color="auto" w:fill="0092C8"/>
          </w:tcPr>
          <w:p w14:paraId="7EE26AE8" w14:textId="77777777" w:rsidR="00C93C0C" w:rsidRPr="00C93C0C" w:rsidRDefault="00C93C0C" w:rsidP="00C93C0C">
            <w:pPr>
              <w:spacing w:line="276" w:lineRule="auto"/>
              <w:jc w:val="center"/>
              <w:rPr>
                <w:rFonts w:ascii="Arial" w:eastAsia="SimSun" w:hAnsi="Arial"/>
                <w:b/>
                <w:color w:val="FFFFFF"/>
                <w:sz w:val="28"/>
                <w:szCs w:val="28"/>
              </w:rPr>
            </w:pPr>
            <w:r w:rsidRPr="00C93C0C">
              <w:rPr>
                <w:rFonts w:ascii="Arial" w:eastAsia="SimSun" w:hAnsi="Arial"/>
                <w:b/>
                <w:color w:val="00B050"/>
                <w:sz w:val="28"/>
                <w:szCs w:val="28"/>
              </w:rPr>
              <w:t>No</w:t>
            </w:r>
          </w:p>
        </w:tc>
        <w:tc>
          <w:tcPr>
            <w:tcW w:w="850" w:type="dxa"/>
            <w:tcBorders>
              <w:left w:val="single" w:sz="12" w:space="0" w:color="FFFFFF"/>
              <w:bottom w:val="single" w:sz="4" w:space="0" w:color="0092C8"/>
              <w:right w:val="single" w:sz="4" w:space="0" w:color="FFFFFF"/>
            </w:tcBorders>
            <w:shd w:val="clear" w:color="auto" w:fill="0092C8"/>
          </w:tcPr>
          <w:p w14:paraId="4F2C4C07" w14:textId="77777777" w:rsidR="00C93C0C" w:rsidRPr="00C93C0C" w:rsidRDefault="00C93C0C" w:rsidP="00C93C0C">
            <w:pPr>
              <w:spacing w:line="276" w:lineRule="auto"/>
              <w:jc w:val="center"/>
              <w:rPr>
                <w:rFonts w:ascii="Arial" w:eastAsia="SimSun" w:hAnsi="Arial"/>
                <w:b/>
                <w:color w:val="FFFFFF"/>
                <w:sz w:val="28"/>
                <w:szCs w:val="28"/>
              </w:rPr>
            </w:pPr>
            <w:r w:rsidRPr="00C93C0C">
              <w:rPr>
                <w:rFonts w:ascii="Arial" w:eastAsia="SimSun" w:hAnsi="Arial"/>
                <w:b/>
                <w:color w:val="C00000"/>
                <w:sz w:val="28"/>
                <w:szCs w:val="28"/>
              </w:rPr>
              <w:t xml:space="preserve">Yes </w:t>
            </w:r>
            <w:r w:rsidRPr="00C93C0C">
              <w:rPr>
                <w:rFonts w:ascii="Arial" w:eastAsia="SimSun" w:hAnsi="Arial"/>
                <w:color w:val="FFFFFF"/>
                <w:sz w:val="28"/>
                <w:szCs w:val="28"/>
              </w:rPr>
              <w:t>(risk)</w:t>
            </w:r>
          </w:p>
        </w:tc>
        <w:tc>
          <w:tcPr>
            <w:tcW w:w="3266" w:type="dxa"/>
            <w:tcBorders>
              <w:left w:val="single" w:sz="4" w:space="0" w:color="FFFFFF"/>
            </w:tcBorders>
            <w:shd w:val="clear" w:color="auto" w:fill="0092C8"/>
          </w:tcPr>
          <w:p w14:paraId="716D8B39" w14:textId="77777777" w:rsidR="00C93C0C" w:rsidRPr="00C93C0C" w:rsidRDefault="00C93C0C" w:rsidP="00C93C0C">
            <w:pPr>
              <w:spacing w:line="276" w:lineRule="auto"/>
              <w:rPr>
                <w:rFonts w:ascii="Arial" w:eastAsia="SimSun" w:hAnsi="Arial"/>
                <w:b/>
                <w:color w:val="FFFFFF"/>
                <w:sz w:val="28"/>
                <w:szCs w:val="28"/>
              </w:rPr>
            </w:pPr>
            <w:r w:rsidRPr="00C93C0C">
              <w:rPr>
                <w:rFonts w:ascii="Arial" w:eastAsia="SimSun" w:hAnsi="Arial"/>
                <w:b/>
                <w:color w:val="FFFFFF"/>
                <w:sz w:val="28"/>
                <w:szCs w:val="28"/>
              </w:rPr>
              <w:t>If Yes, what action is needed?</w:t>
            </w:r>
          </w:p>
        </w:tc>
      </w:tr>
      <w:tr w:rsidR="00C93C0C" w:rsidRPr="00C93C0C" w14:paraId="16D06034" w14:textId="77777777" w:rsidTr="00C93C0C">
        <w:trPr>
          <w:cantSplit/>
          <w:jc w:val="center"/>
        </w:trPr>
        <w:tc>
          <w:tcPr>
            <w:tcW w:w="535" w:type="dxa"/>
          </w:tcPr>
          <w:p w14:paraId="43A514EB"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1</w:t>
            </w:r>
          </w:p>
        </w:tc>
        <w:tc>
          <w:tcPr>
            <w:tcW w:w="5130" w:type="dxa"/>
          </w:tcPr>
          <w:p w14:paraId="2F204F71" w14:textId="77777777" w:rsidR="00C93C0C" w:rsidRPr="00C93C0C" w:rsidRDefault="00C93C0C" w:rsidP="00C93C0C">
            <w:pPr>
              <w:spacing w:line="276" w:lineRule="auto"/>
              <w:rPr>
                <w:rFonts w:ascii="Arial" w:eastAsia="SimSun" w:hAnsi="Arial"/>
                <w:b/>
                <w:bCs/>
                <w:color w:val="002060"/>
              </w:rPr>
            </w:pPr>
            <w:r w:rsidRPr="00C93C0C">
              <w:rPr>
                <w:rFonts w:ascii="Arial" w:eastAsia="SimSun" w:hAnsi="Arial"/>
                <w:b/>
                <w:bCs/>
                <w:color w:val="002060"/>
              </w:rPr>
              <w:t xml:space="preserve">Is the tubewell sometimes unavailable for use (e.g. locked or covered)? </w:t>
            </w:r>
          </w:p>
          <w:p w14:paraId="05947440"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 xml:space="preserve">The tubewell should be accessible at all times. If it is locked, a key should be available so facility staff can access the water supply. </w:t>
            </w:r>
          </w:p>
        </w:tc>
        <w:tc>
          <w:tcPr>
            <w:tcW w:w="710" w:type="dxa"/>
            <w:tcBorders>
              <w:right w:val="single" w:sz="12" w:space="0" w:color="0092C8"/>
            </w:tcBorders>
            <w:vAlign w:val="center"/>
          </w:tcPr>
          <w:p w14:paraId="2B3C78B1"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49EEF60B"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6F61D25E" w14:textId="77777777" w:rsidR="00C93C0C" w:rsidRPr="00C93C0C" w:rsidRDefault="00C93C0C" w:rsidP="00C93C0C">
            <w:pPr>
              <w:spacing w:line="276" w:lineRule="auto"/>
              <w:rPr>
                <w:rFonts w:ascii="Arial" w:eastAsia="SimSun" w:hAnsi="Arial"/>
              </w:rPr>
            </w:pPr>
          </w:p>
        </w:tc>
      </w:tr>
      <w:tr w:rsidR="00C93C0C" w:rsidRPr="00C93C0C" w14:paraId="02B9411A" w14:textId="77777777" w:rsidTr="00C93C0C">
        <w:trPr>
          <w:cantSplit/>
          <w:jc w:val="center"/>
        </w:trPr>
        <w:tc>
          <w:tcPr>
            <w:tcW w:w="535" w:type="dxa"/>
          </w:tcPr>
          <w:p w14:paraId="53076EB3"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2</w:t>
            </w:r>
          </w:p>
        </w:tc>
        <w:tc>
          <w:tcPr>
            <w:tcW w:w="5130" w:type="dxa"/>
          </w:tcPr>
          <w:p w14:paraId="5F2EB1A0"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Is the hand pump damaged or loose at the point of attachment to the casing so that contaminants could enter the tubewell?</w:t>
            </w:r>
          </w:p>
          <w:p w14:paraId="1D6136D8"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Cs/>
                <w:color w:val="002060"/>
              </w:rPr>
              <w:t>A damaged or severely corroded pump, or a loose pump that is not securely attached to the casing, may allow contaminants to enter the tubewell (e.g. contaminated surface water during wet weather).</w:t>
            </w:r>
          </w:p>
        </w:tc>
        <w:tc>
          <w:tcPr>
            <w:tcW w:w="710" w:type="dxa"/>
            <w:tcBorders>
              <w:right w:val="single" w:sz="12" w:space="0" w:color="0092C8"/>
            </w:tcBorders>
            <w:vAlign w:val="center"/>
          </w:tcPr>
          <w:p w14:paraId="3581CFA4"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500791E1"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4D7453A2" w14:textId="77777777" w:rsidR="00C93C0C" w:rsidRPr="00C93C0C" w:rsidRDefault="00C93C0C" w:rsidP="00C93C0C">
            <w:pPr>
              <w:spacing w:line="276" w:lineRule="auto"/>
              <w:rPr>
                <w:rFonts w:ascii="Arial" w:eastAsia="SimSun" w:hAnsi="Arial"/>
              </w:rPr>
            </w:pPr>
          </w:p>
        </w:tc>
      </w:tr>
      <w:tr w:rsidR="00C93C0C" w:rsidRPr="00C93C0C" w14:paraId="174182FA" w14:textId="77777777" w:rsidTr="00C93C0C">
        <w:trPr>
          <w:cantSplit/>
          <w:jc w:val="center"/>
        </w:trPr>
        <w:tc>
          <w:tcPr>
            <w:tcW w:w="535" w:type="dxa"/>
          </w:tcPr>
          <w:p w14:paraId="18032E5B"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3</w:t>
            </w:r>
          </w:p>
        </w:tc>
        <w:tc>
          <w:tcPr>
            <w:tcW w:w="5130" w:type="dxa"/>
          </w:tcPr>
          <w:p w14:paraId="4D161D78" w14:textId="77777777" w:rsidR="00C93C0C" w:rsidRPr="00C93C0C" w:rsidRDefault="00C93C0C" w:rsidP="00C93C0C">
            <w:pPr>
              <w:spacing w:line="276" w:lineRule="auto"/>
              <w:rPr>
                <w:rFonts w:ascii="Arial" w:eastAsia="Arial" w:hAnsi="Arial" w:cs="Arial"/>
                <w:b/>
                <w:color w:val="002060"/>
              </w:rPr>
            </w:pPr>
            <w:r w:rsidRPr="00C93C0C">
              <w:rPr>
                <w:rFonts w:ascii="Arial" w:eastAsia="SimSun" w:hAnsi="Arial"/>
                <w:b/>
                <w:color w:val="002060"/>
              </w:rPr>
              <w:t xml:space="preserve">Is the area around the tubewell </w:t>
            </w:r>
            <w:r w:rsidRPr="00C93C0C">
              <w:rPr>
                <w:rFonts w:ascii="Arial" w:eastAsia="Arial" w:hAnsi="Arial" w:cs="Arial"/>
                <w:b/>
                <w:color w:val="002060"/>
              </w:rPr>
              <w:t>seal</w:t>
            </w:r>
            <w:r w:rsidRPr="00C93C0C">
              <w:rPr>
                <w:rFonts w:ascii="Arial" w:eastAsia="Arial" w:hAnsi="Arial" w:cs="Arial"/>
                <w:b/>
                <w:color w:val="002060"/>
                <w:vertAlign w:val="superscript"/>
              </w:rPr>
              <w:footnoteReference w:id="1"/>
            </w:r>
            <w:r w:rsidRPr="00C93C0C">
              <w:rPr>
                <w:rFonts w:ascii="Arial" w:eastAsia="Arial" w:hAnsi="Arial" w:cs="Arial"/>
                <w:b/>
                <w:color w:val="002060"/>
              </w:rPr>
              <w:t xml:space="preserve"> unsanitary?</w:t>
            </w:r>
          </w:p>
          <w:p w14:paraId="64756F37"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Signs of pollution (e.g. faeces) in the area directly around the tubewell seal increase the likelihood of contaminants entering the tubewell.</w:t>
            </w:r>
          </w:p>
        </w:tc>
        <w:tc>
          <w:tcPr>
            <w:tcW w:w="710" w:type="dxa"/>
            <w:tcBorders>
              <w:right w:val="single" w:sz="12" w:space="0" w:color="0092C8"/>
            </w:tcBorders>
            <w:vAlign w:val="center"/>
          </w:tcPr>
          <w:p w14:paraId="08387D08"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7A214C88"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6A81F92F" w14:textId="77777777" w:rsidR="00C93C0C" w:rsidRPr="00C93C0C" w:rsidRDefault="00C93C0C" w:rsidP="00C93C0C">
            <w:pPr>
              <w:spacing w:line="276" w:lineRule="auto"/>
              <w:rPr>
                <w:rFonts w:ascii="Arial" w:eastAsia="SimSun" w:hAnsi="Arial"/>
              </w:rPr>
            </w:pPr>
          </w:p>
        </w:tc>
      </w:tr>
      <w:tr w:rsidR="00C93C0C" w:rsidRPr="00C93C0C" w14:paraId="77E05759" w14:textId="77777777" w:rsidTr="00C93C0C">
        <w:trPr>
          <w:cantSplit/>
          <w:jc w:val="center"/>
        </w:trPr>
        <w:tc>
          <w:tcPr>
            <w:tcW w:w="535" w:type="dxa"/>
          </w:tcPr>
          <w:p w14:paraId="474A70CF"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4</w:t>
            </w:r>
          </w:p>
        </w:tc>
        <w:tc>
          <w:tcPr>
            <w:tcW w:w="5130" w:type="dxa"/>
          </w:tcPr>
          <w:p w14:paraId="0DD693B0"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Is the apron around the tubewell absent or inadequate so that contaminants could enter the tubewell?</w:t>
            </w:r>
          </w:p>
          <w:p w14:paraId="7BEC7C48"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A missing apron, or any gaps, deep cracks or faults in an existing apron may allow contaminants to enter the tubewell. Erosion under the apron may also allow surface water to enter the tubewell. For adequate protection, the apron should be at least 1 metre wide all around the tubewell, sloping down towards a collar to catch and divert water to a drainage channel.</w:t>
            </w:r>
          </w:p>
        </w:tc>
        <w:tc>
          <w:tcPr>
            <w:tcW w:w="710" w:type="dxa"/>
            <w:tcBorders>
              <w:right w:val="single" w:sz="12" w:space="0" w:color="0092C8"/>
            </w:tcBorders>
            <w:vAlign w:val="center"/>
          </w:tcPr>
          <w:p w14:paraId="3A68E2F2"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64D74371"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3143249D" w14:textId="77777777" w:rsidR="00C93C0C" w:rsidRPr="00C93C0C" w:rsidRDefault="00C93C0C" w:rsidP="00C93C0C">
            <w:pPr>
              <w:spacing w:line="276" w:lineRule="auto"/>
              <w:rPr>
                <w:rFonts w:ascii="Arial" w:eastAsia="SimSun" w:hAnsi="Arial"/>
              </w:rPr>
            </w:pPr>
          </w:p>
        </w:tc>
      </w:tr>
      <w:tr w:rsidR="00C93C0C" w:rsidRPr="00C93C0C" w14:paraId="43EB9772" w14:textId="77777777" w:rsidTr="00C93C0C">
        <w:trPr>
          <w:cantSplit/>
          <w:jc w:val="center"/>
        </w:trPr>
        <w:tc>
          <w:tcPr>
            <w:tcW w:w="535" w:type="dxa"/>
          </w:tcPr>
          <w:p w14:paraId="7483FA00"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5</w:t>
            </w:r>
          </w:p>
        </w:tc>
        <w:tc>
          <w:tcPr>
            <w:tcW w:w="5130" w:type="dxa"/>
          </w:tcPr>
          <w:p w14:paraId="061AB7D5"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Is the drainage inadequate, which may result in accumulation of water in the tubewell area?</w:t>
            </w:r>
          </w:p>
          <w:p w14:paraId="4A0B1429"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An absent, damaged (e.g. deep cracks) or blocked drainage channel, and/or absence of a downward slope for water to drain away from the tubewell to a functioning soakaway, could result in ponding and stagnant water entering the tubewell, particularly during wet weather.</w:t>
            </w:r>
          </w:p>
        </w:tc>
        <w:tc>
          <w:tcPr>
            <w:tcW w:w="710" w:type="dxa"/>
            <w:tcBorders>
              <w:right w:val="single" w:sz="12" w:space="0" w:color="0092C8"/>
            </w:tcBorders>
            <w:vAlign w:val="center"/>
          </w:tcPr>
          <w:p w14:paraId="26114210"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7F201921"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0D710578" w14:textId="77777777" w:rsidR="00C93C0C" w:rsidRPr="00C93C0C" w:rsidRDefault="00C93C0C" w:rsidP="00C93C0C">
            <w:pPr>
              <w:spacing w:line="276" w:lineRule="auto"/>
              <w:rPr>
                <w:rFonts w:ascii="Arial" w:eastAsia="SimSun" w:hAnsi="Arial"/>
              </w:rPr>
            </w:pPr>
          </w:p>
        </w:tc>
      </w:tr>
      <w:tr w:rsidR="00C93C0C" w:rsidRPr="00C93C0C" w14:paraId="7EE1FCE3" w14:textId="77777777" w:rsidTr="00C93C0C">
        <w:trPr>
          <w:cantSplit/>
          <w:jc w:val="center"/>
        </w:trPr>
        <w:tc>
          <w:tcPr>
            <w:tcW w:w="535" w:type="dxa"/>
          </w:tcPr>
          <w:p w14:paraId="401DDBDD"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lastRenderedPageBreak/>
              <w:t>6</w:t>
            </w:r>
          </w:p>
        </w:tc>
        <w:tc>
          <w:tcPr>
            <w:tcW w:w="5130" w:type="dxa"/>
          </w:tcPr>
          <w:p w14:paraId="548872E5"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Is the fencing or barrier around the tubewell absent or inadequate so that animals could enter the tubewell area?</w:t>
            </w:r>
          </w:p>
          <w:p w14:paraId="11AC8B38"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If the fencing or barrier around the tubewell is absent, broken or poorly constructed, or the entry point (e.g. gate) is damaged or does not close securely, animals could contaminate or damage the tubewell area.</w:t>
            </w:r>
          </w:p>
        </w:tc>
        <w:tc>
          <w:tcPr>
            <w:tcW w:w="710" w:type="dxa"/>
            <w:tcBorders>
              <w:right w:val="single" w:sz="12" w:space="0" w:color="0092C8"/>
            </w:tcBorders>
            <w:vAlign w:val="center"/>
          </w:tcPr>
          <w:p w14:paraId="23659686"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0B4C487B"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08855A33" w14:textId="77777777" w:rsidR="00C93C0C" w:rsidRPr="00C93C0C" w:rsidRDefault="00C93C0C" w:rsidP="00C93C0C">
            <w:pPr>
              <w:spacing w:line="276" w:lineRule="auto"/>
              <w:rPr>
                <w:rFonts w:ascii="Arial" w:eastAsia="SimSun" w:hAnsi="Arial"/>
              </w:rPr>
            </w:pPr>
          </w:p>
        </w:tc>
      </w:tr>
      <w:tr w:rsidR="00C93C0C" w:rsidRPr="00C93C0C" w14:paraId="1A9F6626" w14:textId="77777777" w:rsidTr="00C93C0C">
        <w:trPr>
          <w:cantSplit/>
          <w:jc w:val="center"/>
        </w:trPr>
        <w:tc>
          <w:tcPr>
            <w:tcW w:w="535" w:type="dxa"/>
          </w:tcPr>
          <w:p w14:paraId="3EAF90AB"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7</w:t>
            </w:r>
          </w:p>
        </w:tc>
        <w:tc>
          <w:tcPr>
            <w:tcW w:w="5130" w:type="dxa"/>
          </w:tcPr>
          <w:p w14:paraId="704DC1DE"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Is there sanitation infrastructure within 15 metres</w:t>
            </w:r>
            <w:bookmarkStart w:id="0" w:name="_Ref72221864"/>
            <w:r w:rsidRPr="00C93C0C">
              <w:rPr>
                <w:rFonts w:ascii="Arial" w:eastAsia="SimSun" w:hAnsi="Arial"/>
                <w:b/>
                <w:color w:val="002060"/>
                <w:vertAlign w:val="superscript"/>
              </w:rPr>
              <w:footnoteReference w:id="2"/>
            </w:r>
            <w:bookmarkEnd w:id="0"/>
            <w:r w:rsidRPr="00C93C0C">
              <w:rPr>
                <w:rFonts w:ascii="Arial" w:eastAsia="SimSun" w:hAnsi="Arial"/>
                <w:b/>
                <w:color w:val="002060"/>
              </w:rPr>
              <w:t xml:space="preserve"> of the tubewell?</w:t>
            </w:r>
          </w:p>
          <w:p w14:paraId="72134201"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Sanitation infrastructure (e.g. latrine pit, septic tank, soakage field, sewer line) close to groundwater supplies may affect water quality (e.g. by seepage or overflow and subsequent infiltration). You may need to visually check structures in the vicinity to see if they are sanitation related, in addition to asking residents.</w:t>
            </w:r>
          </w:p>
        </w:tc>
        <w:tc>
          <w:tcPr>
            <w:tcW w:w="710" w:type="dxa"/>
            <w:tcBorders>
              <w:right w:val="single" w:sz="12" w:space="0" w:color="0092C8"/>
            </w:tcBorders>
            <w:vAlign w:val="center"/>
          </w:tcPr>
          <w:p w14:paraId="67D810FA"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67104752"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768D0255" w14:textId="77777777" w:rsidR="00C93C0C" w:rsidRPr="00C93C0C" w:rsidRDefault="00C93C0C" w:rsidP="00C93C0C">
            <w:pPr>
              <w:spacing w:line="276" w:lineRule="auto"/>
              <w:rPr>
                <w:rFonts w:ascii="Arial" w:eastAsia="SimSun" w:hAnsi="Arial"/>
              </w:rPr>
            </w:pPr>
          </w:p>
        </w:tc>
      </w:tr>
      <w:tr w:rsidR="00C93C0C" w:rsidRPr="00C93C0C" w14:paraId="5D8284A9" w14:textId="77777777" w:rsidTr="00C93C0C">
        <w:trPr>
          <w:cantSplit/>
          <w:jc w:val="center"/>
        </w:trPr>
        <w:tc>
          <w:tcPr>
            <w:tcW w:w="535" w:type="dxa"/>
          </w:tcPr>
          <w:p w14:paraId="701E8F9A"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8</w:t>
            </w:r>
          </w:p>
        </w:tc>
        <w:tc>
          <w:tcPr>
            <w:tcW w:w="5130" w:type="dxa"/>
          </w:tcPr>
          <w:p w14:paraId="5F77F1F1"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Is there sanitation infrastructure on higher ground within 30 metres</w:t>
            </w:r>
            <w:r w:rsidRPr="00C93C0C">
              <w:rPr>
                <w:rFonts w:ascii="Arial" w:eastAsia="SimSun" w:hAnsi="Arial"/>
                <w:color w:val="002060"/>
                <w:vertAlign w:val="superscript"/>
              </w:rPr>
              <w:t>13</w:t>
            </w:r>
            <w:r w:rsidRPr="00C93C0C">
              <w:rPr>
                <w:rFonts w:ascii="Arial" w:eastAsia="SimSun" w:hAnsi="Arial"/>
                <w:b/>
                <w:color w:val="002060"/>
              </w:rPr>
              <w:t xml:space="preserve"> of the tubewell?</w:t>
            </w:r>
          </w:p>
          <w:p w14:paraId="17899314"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color w:val="002060"/>
              </w:rPr>
              <w:t>Groundwater may flow towards the tubewell from the direction of the sanitation infrastructure. Pollution on higher ground poses a risk, especially in the wet season, as faecal material and other pollutants may flow into the tubewell.</w:t>
            </w:r>
          </w:p>
        </w:tc>
        <w:tc>
          <w:tcPr>
            <w:tcW w:w="710" w:type="dxa"/>
            <w:tcBorders>
              <w:right w:val="single" w:sz="12" w:space="0" w:color="0092C8"/>
            </w:tcBorders>
            <w:vAlign w:val="center"/>
          </w:tcPr>
          <w:p w14:paraId="13DC28A8"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001065F7"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1024594C" w14:textId="77777777" w:rsidR="00C93C0C" w:rsidRPr="00C93C0C" w:rsidRDefault="00C93C0C" w:rsidP="00C93C0C">
            <w:pPr>
              <w:spacing w:line="276" w:lineRule="auto"/>
              <w:rPr>
                <w:rFonts w:ascii="Arial" w:eastAsia="SimSun" w:hAnsi="Arial"/>
              </w:rPr>
            </w:pPr>
          </w:p>
        </w:tc>
      </w:tr>
      <w:tr w:rsidR="00C93C0C" w:rsidRPr="00C93C0C" w14:paraId="5CC14E26" w14:textId="77777777" w:rsidTr="00C93C0C">
        <w:trPr>
          <w:cantSplit/>
          <w:jc w:val="center"/>
        </w:trPr>
        <w:tc>
          <w:tcPr>
            <w:tcW w:w="535" w:type="dxa"/>
          </w:tcPr>
          <w:p w14:paraId="73283CE6"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9</w:t>
            </w:r>
          </w:p>
        </w:tc>
        <w:tc>
          <w:tcPr>
            <w:tcW w:w="5130" w:type="dxa"/>
          </w:tcPr>
          <w:p w14:paraId="69B534B2"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Can signs of other sources of pollution be seen within 15 metres</w:t>
            </w:r>
            <w:r w:rsidRPr="00C93C0C">
              <w:rPr>
                <w:rFonts w:ascii="Arial" w:eastAsia="SimSun" w:hAnsi="Arial"/>
                <w:b/>
                <w:color w:val="002060"/>
                <w:vertAlign w:val="superscript"/>
              </w:rPr>
              <w:t>13</w:t>
            </w:r>
            <w:r w:rsidRPr="00C93C0C">
              <w:rPr>
                <w:rFonts w:ascii="Arial" w:eastAsia="SimSun" w:hAnsi="Arial"/>
                <w:b/>
                <w:color w:val="002060"/>
              </w:rPr>
              <w:t xml:space="preserve"> of the tubewell (e.g. animals, rubbish, commercial activity, open defecation, fuel storage)?</w:t>
            </w:r>
          </w:p>
          <w:p w14:paraId="67B3754A"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Faeces on the ground close to the tubewell constitute a serious risk to water quality. Contaminants from other waste (e.g. household, agricultural, industrial) may leach into the aquifer and contaminate the water.</w:t>
            </w:r>
          </w:p>
        </w:tc>
        <w:tc>
          <w:tcPr>
            <w:tcW w:w="710" w:type="dxa"/>
            <w:tcBorders>
              <w:right w:val="single" w:sz="12" w:space="0" w:color="0092C8"/>
            </w:tcBorders>
            <w:vAlign w:val="center"/>
          </w:tcPr>
          <w:p w14:paraId="6AA795E9"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3A2EF96A"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37233552" w14:textId="77777777" w:rsidR="00C93C0C" w:rsidRPr="00C93C0C" w:rsidRDefault="00C93C0C" w:rsidP="00C93C0C">
            <w:pPr>
              <w:spacing w:line="276" w:lineRule="auto"/>
              <w:rPr>
                <w:rFonts w:ascii="Arial" w:eastAsia="SimSun" w:hAnsi="Arial"/>
              </w:rPr>
            </w:pPr>
          </w:p>
        </w:tc>
      </w:tr>
      <w:tr w:rsidR="00C93C0C" w:rsidRPr="00C93C0C" w14:paraId="50E9A041" w14:textId="77777777" w:rsidTr="00C93C0C">
        <w:trPr>
          <w:cantSplit/>
          <w:jc w:val="center"/>
        </w:trPr>
        <w:tc>
          <w:tcPr>
            <w:tcW w:w="535" w:type="dxa"/>
            <w:vAlign w:val="center"/>
          </w:tcPr>
          <w:p w14:paraId="7EDFECF4" w14:textId="77777777" w:rsidR="00C93C0C" w:rsidRPr="00C93C0C" w:rsidRDefault="00C93C0C" w:rsidP="00C93C0C">
            <w:pPr>
              <w:spacing w:line="276" w:lineRule="auto"/>
              <w:rPr>
                <w:rFonts w:ascii="Arial" w:eastAsia="SimSun" w:hAnsi="Arial"/>
                <w:b/>
                <w:color w:val="002060"/>
                <w:sz w:val="21"/>
                <w:szCs w:val="21"/>
              </w:rPr>
            </w:pPr>
            <w:r w:rsidRPr="00C93C0C">
              <w:rPr>
                <w:rFonts w:ascii="Arial" w:eastAsia="SimSun" w:hAnsi="Arial"/>
                <w:b/>
                <w:color w:val="002060"/>
                <w:sz w:val="21"/>
                <w:szCs w:val="21"/>
              </w:rPr>
              <w:t>10</w:t>
            </w:r>
          </w:p>
        </w:tc>
        <w:tc>
          <w:tcPr>
            <w:tcW w:w="5130" w:type="dxa"/>
          </w:tcPr>
          <w:p w14:paraId="6F925515" w14:textId="77777777" w:rsidR="00C93C0C" w:rsidRPr="00C93C0C" w:rsidRDefault="00C93C0C" w:rsidP="00C93C0C">
            <w:pPr>
              <w:spacing w:line="276" w:lineRule="auto"/>
              <w:rPr>
                <w:rFonts w:ascii="Arial" w:eastAsia="SimSun" w:hAnsi="Arial"/>
                <w:b/>
                <w:color w:val="002060"/>
              </w:rPr>
            </w:pPr>
            <w:r w:rsidRPr="00C93C0C">
              <w:rPr>
                <w:rFonts w:ascii="Arial" w:eastAsia="SimSun" w:hAnsi="Arial"/>
                <w:b/>
                <w:color w:val="002060"/>
              </w:rPr>
              <w:t>Is there any point of entry to the aquifer that is unprotected within 100 metres</w:t>
            </w:r>
            <w:r w:rsidRPr="00C93C0C">
              <w:rPr>
                <w:rFonts w:ascii="Arial" w:eastAsia="SimSun" w:hAnsi="Arial"/>
                <w:b/>
                <w:color w:val="002060"/>
                <w:vertAlign w:val="superscript"/>
              </w:rPr>
              <w:t xml:space="preserve">13 </w:t>
            </w:r>
            <w:r w:rsidRPr="00C93C0C">
              <w:rPr>
                <w:rFonts w:ascii="Arial" w:eastAsia="SimSun" w:hAnsi="Arial"/>
                <w:b/>
                <w:color w:val="002060"/>
              </w:rPr>
              <w:t>of the tubewell?</w:t>
            </w:r>
          </w:p>
          <w:p w14:paraId="5BD6FDFD" w14:textId="77777777" w:rsidR="00C93C0C" w:rsidRPr="00C93C0C" w:rsidRDefault="00C93C0C" w:rsidP="00C93C0C">
            <w:pPr>
              <w:spacing w:line="276" w:lineRule="auto"/>
              <w:rPr>
                <w:rFonts w:ascii="Arial" w:eastAsia="SimSun" w:hAnsi="Arial"/>
                <w:color w:val="002060"/>
              </w:rPr>
            </w:pPr>
            <w:r w:rsidRPr="00C93C0C">
              <w:rPr>
                <w:rFonts w:ascii="Arial" w:eastAsia="SimSun" w:hAnsi="Arial"/>
                <w:color w:val="002060"/>
              </w:rPr>
              <w:t>Any unprotected point of entry to the aquifer (e.g. uncapped/open well or borehole) is a direct pathway for contaminants to enter the tubewell.</w:t>
            </w:r>
          </w:p>
        </w:tc>
        <w:tc>
          <w:tcPr>
            <w:tcW w:w="710" w:type="dxa"/>
            <w:tcBorders>
              <w:right w:val="single" w:sz="12" w:space="0" w:color="0092C8"/>
            </w:tcBorders>
            <w:vAlign w:val="center"/>
          </w:tcPr>
          <w:p w14:paraId="61DABA62"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850" w:type="dxa"/>
            <w:tcBorders>
              <w:left w:val="single" w:sz="12" w:space="0" w:color="0092C8"/>
            </w:tcBorders>
            <w:vAlign w:val="center"/>
          </w:tcPr>
          <w:p w14:paraId="1F2D3BE3" w14:textId="77777777" w:rsidR="00C93C0C" w:rsidRPr="00C93C0C" w:rsidRDefault="00C93C0C" w:rsidP="00C93C0C">
            <w:pPr>
              <w:spacing w:line="276" w:lineRule="auto"/>
              <w:jc w:val="center"/>
              <w:rPr>
                <w:rFonts w:ascii="Arial" w:eastAsia="SimSun" w:hAnsi="Arial"/>
                <w:color w:val="002060"/>
                <w:sz w:val="80"/>
                <w:szCs w:val="80"/>
              </w:rPr>
            </w:pPr>
            <w:r w:rsidRPr="00C93C0C">
              <w:rPr>
                <w:rFonts w:ascii="Arial" w:eastAsia="SimSun" w:hAnsi="Arial"/>
                <w:color w:val="002060"/>
                <w:sz w:val="80"/>
                <w:szCs w:val="80"/>
              </w:rPr>
              <w:t>□</w:t>
            </w:r>
          </w:p>
        </w:tc>
        <w:tc>
          <w:tcPr>
            <w:tcW w:w="3266" w:type="dxa"/>
          </w:tcPr>
          <w:p w14:paraId="255F37BA" w14:textId="77777777" w:rsidR="00C93C0C" w:rsidRPr="00C93C0C" w:rsidRDefault="00C93C0C" w:rsidP="00C93C0C">
            <w:pPr>
              <w:spacing w:line="276" w:lineRule="auto"/>
              <w:rPr>
                <w:rFonts w:ascii="Arial" w:eastAsia="SimSun" w:hAnsi="Arial"/>
              </w:rPr>
            </w:pPr>
          </w:p>
        </w:tc>
      </w:tr>
      <w:tr w:rsidR="00C93C0C" w:rsidRPr="00C93C0C" w14:paraId="270A831C" w14:textId="77777777" w:rsidTr="00C93C0C">
        <w:trPr>
          <w:cantSplit/>
          <w:trHeight w:val="782"/>
          <w:jc w:val="center"/>
        </w:trPr>
        <w:tc>
          <w:tcPr>
            <w:tcW w:w="7225" w:type="dxa"/>
            <w:gridSpan w:val="4"/>
            <w:vAlign w:val="center"/>
          </w:tcPr>
          <w:p w14:paraId="2DB5B49B" w14:textId="77777777" w:rsidR="00C93C0C" w:rsidRPr="00C93C0C" w:rsidRDefault="00C93C0C" w:rsidP="00C93C0C">
            <w:pPr>
              <w:spacing w:line="276" w:lineRule="auto"/>
              <w:jc w:val="right"/>
              <w:rPr>
                <w:rFonts w:ascii="Arial" w:eastAsia="SimSun" w:hAnsi="Arial"/>
                <w:b/>
                <w:color w:val="002060"/>
                <w:sz w:val="28"/>
                <w:szCs w:val="28"/>
              </w:rPr>
            </w:pPr>
            <w:r w:rsidRPr="00C93C0C">
              <w:rPr>
                <w:rFonts w:ascii="Arial" w:eastAsia="SimSun" w:hAnsi="Arial"/>
                <w:b/>
                <w:color w:val="002060"/>
                <w:sz w:val="28"/>
                <w:szCs w:val="28"/>
              </w:rPr>
              <w:lastRenderedPageBreak/>
              <w:t xml:space="preserve">Total number of risks identified (i.e. “Yes” ticks): </w:t>
            </w:r>
            <w:r w:rsidRPr="00C93C0C">
              <w:rPr>
                <w:rFonts w:ascii="Arial" w:eastAsia="SimSun" w:hAnsi="Arial"/>
                <w:color w:val="002060"/>
                <w:sz w:val="28"/>
                <w:szCs w:val="28"/>
              </w:rPr>
              <w:t>.....</w:t>
            </w:r>
            <w:r w:rsidRPr="00C93C0C">
              <w:rPr>
                <w:rFonts w:ascii="Arial" w:eastAsia="SimSun" w:hAnsi="Arial"/>
                <w:b/>
                <w:bCs/>
                <w:color w:val="002060"/>
                <w:sz w:val="32"/>
                <w:szCs w:val="32"/>
              </w:rPr>
              <w:t>/10</w:t>
            </w:r>
          </w:p>
        </w:tc>
        <w:tc>
          <w:tcPr>
            <w:tcW w:w="3266" w:type="dxa"/>
          </w:tcPr>
          <w:p w14:paraId="2EDE73BA" w14:textId="77777777" w:rsidR="00C93C0C" w:rsidRPr="00C93C0C" w:rsidRDefault="00C93C0C" w:rsidP="00C93C0C">
            <w:pPr>
              <w:spacing w:line="276" w:lineRule="auto"/>
              <w:rPr>
                <w:rFonts w:ascii="Arial" w:eastAsia="SimSun" w:hAnsi="Arial"/>
              </w:rPr>
            </w:pPr>
          </w:p>
        </w:tc>
      </w:tr>
      <w:tr w:rsidR="00C93C0C" w:rsidRPr="00C93C0C" w14:paraId="5F216E40" w14:textId="77777777" w:rsidTr="00C93C0C">
        <w:trPr>
          <w:cantSplit/>
          <w:trHeight w:val="782"/>
          <w:jc w:val="center"/>
        </w:trPr>
        <w:tc>
          <w:tcPr>
            <w:tcW w:w="7225" w:type="dxa"/>
            <w:gridSpan w:val="4"/>
            <w:vAlign w:val="center"/>
          </w:tcPr>
          <w:p w14:paraId="59548929" w14:textId="77777777" w:rsidR="00C93C0C" w:rsidRPr="00C93C0C" w:rsidRDefault="00C93C0C" w:rsidP="00C93C0C">
            <w:pPr>
              <w:numPr>
                <w:ilvl w:val="1"/>
                <w:numId w:val="1"/>
              </w:numPr>
              <w:contextualSpacing/>
              <w:rPr>
                <w:rFonts w:ascii="Arial" w:eastAsia="SimSun" w:hAnsi="Arial" w:cs="Arial"/>
              </w:rPr>
            </w:pPr>
            <w:r w:rsidRPr="00C93C0C">
              <w:rPr>
                <w:rFonts w:ascii="Arial" w:eastAsia="SimSun" w:hAnsi="Arial" w:cs="Arial"/>
                <w:color w:val="002060"/>
              </w:rPr>
              <w:t xml:space="preserve">Low risk: 0–2 “yes” answers </w:t>
            </w:r>
            <w:r w:rsidRPr="00C93C0C">
              <w:rPr>
                <w:rFonts w:ascii="Arial" w:eastAsia="SimSun" w:hAnsi="Arial" w:cs="Arial"/>
                <w:color w:val="002060"/>
              </w:rPr>
              <w:sym w:font="Wingdings" w:char="F0E0"/>
            </w:r>
            <w:r w:rsidRPr="00C93C0C">
              <w:rPr>
                <w:rFonts w:ascii="Arial" w:eastAsia="SimSun" w:hAnsi="Arial" w:cs="Arial"/>
              </w:rPr>
              <w:t xml:space="preserve"> </w:t>
            </w:r>
            <w:r w:rsidRPr="00C93C0C">
              <w:rPr>
                <w:rFonts w:ascii="Arial" w:eastAsia="SimSun" w:hAnsi="Arial" w:cs="Arial"/>
                <w:color w:val="00B050"/>
              </w:rPr>
              <w:t xml:space="preserve">meets criteria </w:t>
            </w:r>
          </w:p>
          <w:p w14:paraId="1B1EC862" w14:textId="77777777" w:rsidR="00C93C0C" w:rsidRPr="00C93C0C" w:rsidRDefault="00C93C0C" w:rsidP="00C93C0C">
            <w:pPr>
              <w:numPr>
                <w:ilvl w:val="1"/>
                <w:numId w:val="1"/>
              </w:numPr>
              <w:contextualSpacing/>
              <w:rPr>
                <w:rFonts w:ascii="Arial" w:eastAsia="SimSun" w:hAnsi="Arial" w:cs="Arial"/>
              </w:rPr>
            </w:pPr>
            <w:r w:rsidRPr="00C93C0C">
              <w:rPr>
                <w:rFonts w:ascii="Arial" w:eastAsia="SimSun" w:hAnsi="Arial" w:cs="Arial"/>
                <w:color w:val="002060"/>
              </w:rPr>
              <w:t xml:space="preserve">Medium risk: 3–6 “yes” answers </w:t>
            </w:r>
            <w:r w:rsidRPr="00C93C0C">
              <w:rPr>
                <w:rFonts w:ascii="Arial" w:eastAsia="SimSun" w:hAnsi="Arial" w:cs="Arial"/>
                <w:color w:val="002060"/>
              </w:rPr>
              <w:sym w:font="Wingdings" w:char="F0E0"/>
            </w:r>
            <w:r w:rsidRPr="00C93C0C">
              <w:rPr>
                <w:rFonts w:ascii="Arial" w:eastAsia="SimSun" w:hAnsi="Arial" w:cs="Arial"/>
                <w:color w:val="002060"/>
              </w:rPr>
              <w:t xml:space="preserve"> </w:t>
            </w:r>
            <w:r w:rsidRPr="00C93C0C">
              <w:rPr>
                <w:rFonts w:ascii="Arial" w:eastAsia="SimSun" w:hAnsi="Arial" w:cs="Arial"/>
                <w:color w:val="FFC000"/>
              </w:rPr>
              <w:t xml:space="preserve">partially meets criteria </w:t>
            </w:r>
          </w:p>
          <w:p w14:paraId="06FA0CF4" w14:textId="77777777" w:rsidR="00C93C0C" w:rsidRPr="00C93C0C" w:rsidRDefault="00C93C0C" w:rsidP="00C93C0C">
            <w:pPr>
              <w:numPr>
                <w:ilvl w:val="1"/>
                <w:numId w:val="1"/>
              </w:numPr>
              <w:contextualSpacing/>
              <w:rPr>
                <w:rFonts w:ascii="Arial" w:eastAsia="SimSun" w:hAnsi="Arial" w:cs="Arial"/>
              </w:rPr>
            </w:pPr>
            <w:r w:rsidRPr="00C93C0C">
              <w:rPr>
                <w:rFonts w:ascii="Arial" w:eastAsia="SimSun" w:hAnsi="Arial" w:cs="Arial"/>
                <w:color w:val="002060"/>
              </w:rPr>
              <w:t xml:space="preserve">High risk: 7–10 “yes” answers </w:t>
            </w:r>
            <w:r w:rsidRPr="00C93C0C">
              <w:rPr>
                <w:rFonts w:ascii="Arial" w:eastAsia="SimSun" w:hAnsi="Arial" w:cs="Arial"/>
                <w:color w:val="002060"/>
              </w:rPr>
              <w:sym w:font="Wingdings" w:char="F0E0"/>
            </w:r>
            <w:r w:rsidRPr="00C93C0C">
              <w:rPr>
                <w:rFonts w:ascii="Arial" w:eastAsia="SimSun" w:hAnsi="Arial" w:cs="Arial"/>
                <w:color w:val="002060"/>
              </w:rPr>
              <w:t xml:space="preserve"> </w:t>
            </w:r>
            <w:r w:rsidRPr="00C93C0C">
              <w:rPr>
                <w:rFonts w:ascii="Arial" w:eastAsia="SimSun" w:hAnsi="Arial" w:cs="Arial"/>
                <w:color w:val="FF0000"/>
              </w:rPr>
              <w:t>does not meet criteria</w:t>
            </w:r>
          </w:p>
          <w:p w14:paraId="41CFACB4" w14:textId="77777777" w:rsidR="00C93C0C" w:rsidRPr="00C93C0C" w:rsidRDefault="00C93C0C" w:rsidP="00C93C0C">
            <w:pPr>
              <w:spacing w:line="276" w:lineRule="auto"/>
              <w:jc w:val="right"/>
              <w:rPr>
                <w:rFonts w:ascii="Arial" w:eastAsia="SimSun" w:hAnsi="Arial"/>
                <w:b/>
                <w:sz w:val="28"/>
                <w:szCs w:val="28"/>
              </w:rPr>
            </w:pPr>
          </w:p>
        </w:tc>
        <w:tc>
          <w:tcPr>
            <w:tcW w:w="3266" w:type="dxa"/>
          </w:tcPr>
          <w:p w14:paraId="57215AD8" w14:textId="77777777" w:rsidR="00C93C0C" w:rsidRPr="00C93C0C" w:rsidRDefault="00C93C0C" w:rsidP="00C93C0C">
            <w:pPr>
              <w:spacing w:line="276" w:lineRule="auto"/>
              <w:rPr>
                <w:rFonts w:ascii="Arial" w:eastAsia="SimSun" w:hAnsi="Arial"/>
              </w:rPr>
            </w:pPr>
          </w:p>
          <w:p w14:paraId="35A6E810" w14:textId="77777777" w:rsidR="00C93C0C" w:rsidRPr="00C93C0C" w:rsidRDefault="00C93C0C" w:rsidP="00C93C0C">
            <w:pPr>
              <w:spacing w:line="276" w:lineRule="auto"/>
              <w:rPr>
                <w:rFonts w:ascii="Arial" w:eastAsia="SimSun" w:hAnsi="Arial"/>
              </w:rPr>
            </w:pPr>
          </w:p>
        </w:tc>
      </w:tr>
      <w:tr w:rsidR="00C93C0C" w:rsidRPr="00C93C0C" w14:paraId="28662520" w14:textId="77777777" w:rsidTr="00C93C0C">
        <w:trPr>
          <w:cantSplit/>
          <w:trHeight w:val="782"/>
          <w:jc w:val="center"/>
        </w:trPr>
        <w:tc>
          <w:tcPr>
            <w:tcW w:w="7225" w:type="dxa"/>
            <w:gridSpan w:val="4"/>
            <w:vAlign w:val="center"/>
          </w:tcPr>
          <w:p w14:paraId="208F6F2F" w14:textId="77777777" w:rsidR="00C93C0C" w:rsidRPr="00C93C0C" w:rsidRDefault="00C93C0C" w:rsidP="00C93C0C">
            <w:pPr>
              <w:spacing w:line="276" w:lineRule="auto"/>
              <w:jc w:val="right"/>
              <w:rPr>
                <w:rFonts w:ascii="Arial" w:eastAsia="SimSun" w:hAnsi="Arial"/>
                <w:b/>
                <w:sz w:val="28"/>
                <w:szCs w:val="28"/>
              </w:rPr>
            </w:pPr>
          </w:p>
        </w:tc>
        <w:tc>
          <w:tcPr>
            <w:tcW w:w="3266" w:type="dxa"/>
          </w:tcPr>
          <w:p w14:paraId="39A92110" w14:textId="77777777" w:rsidR="00C93C0C" w:rsidRPr="00C93C0C" w:rsidRDefault="00C93C0C" w:rsidP="00C93C0C">
            <w:pPr>
              <w:spacing w:line="276" w:lineRule="auto"/>
              <w:rPr>
                <w:rFonts w:ascii="Arial" w:eastAsia="SimSun" w:hAnsi="Arial"/>
              </w:rPr>
            </w:pPr>
          </w:p>
        </w:tc>
      </w:tr>
    </w:tbl>
    <w:p w14:paraId="71AB0CF2" w14:textId="77777777" w:rsidR="00C93C0C" w:rsidRPr="00C93C0C" w:rsidRDefault="00C93C0C" w:rsidP="00C93C0C">
      <w:pPr>
        <w:spacing w:after="0" w:line="240" w:lineRule="auto"/>
        <w:rPr>
          <w:rFonts w:ascii="Arial" w:eastAsia="SimSun" w:hAnsi="Arial" w:cs="Times New Roman"/>
          <w:szCs w:val="24"/>
        </w:rPr>
      </w:pPr>
    </w:p>
    <w:tbl>
      <w:tblPr>
        <w:tblStyle w:val="TableGrid"/>
        <w:tblW w:w="10491" w:type="dxa"/>
        <w:tblBorders>
          <w:top w:val="single" w:sz="4" w:space="0" w:color="0092C8"/>
          <w:left w:val="single" w:sz="4" w:space="0" w:color="0092C8"/>
          <w:bottom w:val="single" w:sz="4" w:space="0" w:color="0092C8"/>
          <w:right w:val="single" w:sz="4" w:space="0" w:color="0092C8"/>
          <w:insideH w:val="single" w:sz="4" w:space="0" w:color="0092C8"/>
          <w:insideV w:val="single" w:sz="4" w:space="0" w:color="0092C8"/>
        </w:tblBorders>
        <w:tblLayout w:type="fixed"/>
        <w:tblLook w:val="04A0" w:firstRow="1" w:lastRow="0" w:firstColumn="1" w:lastColumn="0" w:noHBand="0" w:noVBand="1"/>
      </w:tblPr>
      <w:tblGrid>
        <w:gridCol w:w="7225"/>
        <w:gridCol w:w="3266"/>
      </w:tblGrid>
      <w:tr w:rsidR="00C93C0C" w:rsidRPr="00C93C0C" w14:paraId="2D4DBA0C" w14:textId="77777777" w:rsidTr="002A21F5">
        <w:trPr>
          <w:cantSplit/>
          <w:trHeight w:val="967"/>
        </w:trPr>
        <w:tc>
          <w:tcPr>
            <w:tcW w:w="10491" w:type="dxa"/>
            <w:gridSpan w:val="2"/>
            <w:shd w:val="clear" w:color="auto" w:fill="00B0F0"/>
            <w:vAlign w:val="center"/>
          </w:tcPr>
          <w:p w14:paraId="4A1C9554" w14:textId="77777777" w:rsidR="00C93C0C" w:rsidRPr="00C93C0C" w:rsidRDefault="00C93C0C" w:rsidP="00C93C0C">
            <w:pPr>
              <w:shd w:val="clear" w:color="auto" w:fill="00B0F0"/>
              <w:spacing w:line="0" w:lineRule="atLeast"/>
              <w:rPr>
                <w:rFonts w:ascii="Arial" w:eastAsia="Arial" w:hAnsi="Arial" w:cs="Arial"/>
                <w:b/>
                <w:color w:val="FFFFFF"/>
                <w:sz w:val="32"/>
                <w:szCs w:val="32"/>
              </w:rPr>
            </w:pPr>
            <w:r w:rsidRPr="00C93C0C">
              <w:rPr>
                <w:rFonts w:ascii="Arial" w:eastAsia="Arial" w:hAnsi="Arial" w:cs="Arial"/>
                <w:b/>
                <w:color w:val="FFFFFF"/>
                <w:sz w:val="32"/>
                <w:szCs w:val="32"/>
              </w:rPr>
              <w:t>ADDITIONAL DETAILS</w:t>
            </w:r>
          </w:p>
          <w:p w14:paraId="45998345" w14:textId="77777777" w:rsidR="00C93C0C" w:rsidRPr="00C93C0C" w:rsidRDefault="00C93C0C" w:rsidP="00C93C0C">
            <w:pPr>
              <w:spacing w:line="276" w:lineRule="auto"/>
              <w:rPr>
                <w:rFonts w:ascii="Arial" w:eastAsia="SimSun" w:hAnsi="Arial" w:cs="Arial"/>
              </w:rPr>
            </w:pPr>
            <w:r w:rsidRPr="00C93C0C">
              <w:rPr>
                <w:rFonts w:ascii="Arial" w:eastAsia="Arial" w:hAnsi="Arial" w:cs="Arial"/>
                <w:color w:val="002060"/>
                <w:szCs w:val="24"/>
              </w:rPr>
              <w:t>(e.g. remarks, observations, recommendations, additional remedial actions). Attach additional sheets and photographs, as necessary.</w:t>
            </w:r>
            <w:r w:rsidRPr="00C93C0C">
              <w:rPr>
                <w:rFonts w:ascii="Arial" w:eastAsia="SimSun" w:hAnsi="Arial" w:cs="Arial"/>
                <w:b/>
                <w:sz w:val="28"/>
                <w:szCs w:val="28"/>
              </w:rPr>
              <w:t xml:space="preserve"> </w:t>
            </w:r>
          </w:p>
        </w:tc>
      </w:tr>
      <w:tr w:rsidR="00C93C0C" w:rsidRPr="00C93C0C" w14:paraId="51B24442" w14:textId="77777777" w:rsidTr="002A21F5">
        <w:trPr>
          <w:cantSplit/>
          <w:trHeight w:val="967"/>
        </w:trPr>
        <w:tc>
          <w:tcPr>
            <w:tcW w:w="10491" w:type="dxa"/>
            <w:gridSpan w:val="2"/>
            <w:vAlign w:val="center"/>
          </w:tcPr>
          <w:p w14:paraId="19E718E2" w14:textId="77777777" w:rsidR="00C93C0C" w:rsidRPr="00C93C0C" w:rsidRDefault="00C93C0C" w:rsidP="00C93C0C">
            <w:pPr>
              <w:spacing w:line="276" w:lineRule="auto"/>
              <w:rPr>
                <w:rFonts w:ascii="Arial" w:eastAsia="SimSun" w:hAnsi="Arial"/>
              </w:rPr>
            </w:pPr>
          </w:p>
        </w:tc>
      </w:tr>
      <w:tr w:rsidR="00C93C0C" w:rsidRPr="00C93C0C" w14:paraId="62F60D18" w14:textId="77777777" w:rsidTr="002A21F5">
        <w:trPr>
          <w:cantSplit/>
          <w:trHeight w:val="967"/>
        </w:trPr>
        <w:tc>
          <w:tcPr>
            <w:tcW w:w="10491" w:type="dxa"/>
            <w:gridSpan w:val="2"/>
            <w:shd w:val="clear" w:color="auto" w:fill="00B0F0"/>
            <w:vAlign w:val="center"/>
          </w:tcPr>
          <w:p w14:paraId="3EF16D9F" w14:textId="77777777" w:rsidR="00C93C0C" w:rsidRPr="00C93C0C" w:rsidRDefault="00C93C0C" w:rsidP="00C93C0C">
            <w:pPr>
              <w:shd w:val="clear" w:color="auto" w:fill="00B0F0"/>
              <w:spacing w:line="0" w:lineRule="atLeast"/>
              <w:rPr>
                <w:rFonts w:ascii="Arial" w:eastAsia="Arial" w:hAnsi="Arial"/>
                <w:b/>
                <w:color w:val="FFFFFF"/>
                <w:sz w:val="32"/>
                <w:szCs w:val="32"/>
              </w:rPr>
            </w:pPr>
            <w:r w:rsidRPr="00C93C0C">
              <w:rPr>
                <w:rFonts w:ascii="Arial" w:eastAsia="Arial" w:hAnsi="Arial"/>
                <w:b/>
                <w:color w:val="FFFFFF"/>
                <w:sz w:val="32"/>
                <w:szCs w:val="32"/>
              </w:rPr>
              <w:t>WATER QUALITY TEST RESULT FOLLOW-UP</w:t>
            </w:r>
          </w:p>
          <w:p w14:paraId="4F0737D7" w14:textId="77777777" w:rsidR="00C93C0C" w:rsidRPr="00C93C0C" w:rsidRDefault="00C93C0C" w:rsidP="00C93C0C">
            <w:pPr>
              <w:rPr>
                <w:rFonts w:ascii="Arial" w:eastAsia="SimSun" w:hAnsi="Arial"/>
                <w:szCs w:val="24"/>
              </w:rPr>
            </w:pPr>
            <w:r w:rsidRPr="00C93C0C">
              <w:rPr>
                <w:rFonts w:ascii="Arial" w:eastAsia="SimSun" w:hAnsi="Arial"/>
                <w:szCs w:val="24"/>
              </w:rPr>
              <w:t>If sampling for water quality analysis was completed during the inspection, provide details of who the results were provided to, and when.</w:t>
            </w:r>
          </w:p>
        </w:tc>
      </w:tr>
      <w:tr w:rsidR="00C93C0C" w:rsidRPr="00C93C0C" w14:paraId="09272CBC" w14:textId="77777777" w:rsidTr="002A21F5">
        <w:trPr>
          <w:cantSplit/>
          <w:trHeight w:val="967"/>
        </w:trPr>
        <w:tc>
          <w:tcPr>
            <w:tcW w:w="7225" w:type="dxa"/>
            <w:vAlign w:val="bottom"/>
          </w:tcPr>
          <w:p w14:paraId="14613155" w14:textId="77777777" w:rsidR="00C93C0C" w:rsidRPr="00C93C0C" w:rsidRDefault="00C93C0C" w:rsidP="00C93C0C">
            <w:pPr>
              <w:spacing w:line="276" w:lineRule="auto"/>
              <w:jc w:val="right"/>
              <w:rPr>
                <w:rFonts w:ascii="Arial" w:eastAsia="SimSun" w:hAnsi="Arial"/>
                <w:b/>
                <w:color w:val="002060"/>
                <w:sz w:val="28"/>
                <w:szCs w:val="28"/>
              </w:rPr>
            </w:pPr>
            <w:r w:rsidRPr="00C93C0C">
              <w:rPr>
                <w:rFonts w:ascii="Arial" w:eastAsia="SimSun" w:hAnsi="Arial"/>
                <w:b/>
                <w:color w:val="002060"/>
                <w:szCs w:val="24"/>
              </w:rPr>
              <w:t>Name of person receiving water quality analysis results:</w:t>
            </w:r>
          </w:p>
        </w:tc>
        <w:tc>
          <w:tcPr>
            <w:tcW w:w="3266" w:type="dxa"/>
          </w:tcPr>
          <w:p w14:paraId="6FAE34A9" w14:textId="77777777" w:rsidR="00C93C0C" w:rsidRPr="00C93C0C" w:rsidRDefault="00C93C0C" w:rsidP="00C93C0C">
            <w:pPr>
              <w:spacing w:line="276" w:lineRule="auto"/>
              <w:rPr>
                <w:rFonts w:ascii="Arial" w:eastAsia="SimSun" w:hAnsi="Arial"/>
              </w:rPr>
            </w:pPr>
          </w:p>
        </w:tc>
      </w:tr>
      <w:tr w:rsidR="00C93C0C" w:rsidRPr="00C93C0C" w14:paraId="24CF3FF8" w14:textId="77777777" w:rsidTr="002A21F5">
        <w:trPr>
          <w:cantSplit/>
          <w:trHeight w:val="467"/>
        </w:trPr>
        <w:tc>
          <w:tcPr>
            <w:tcW w:w="7225" w:type="dxa"/>
            <w:vAlign w:val="bottom"/>
          </w:tcPr>
          <w:p w14:paraId="3EEBED28" w14:textId="77777777" w:rsidR="00C93C0C" w:rsidRPr="00C93C0C" w:rsidRDefault="00C93C0C" w:rsidP="00C93C0C">
            <w:pPr>
              <w:spacing w:line="276" w:lineRule="auto"/>
              <w:jc w:val="right"/>
              <w:rPr>
                <w:rFonts w:ascii="Arial" w:eastAsia="SimSun" w:hAnsi="Arial"/>
                <w:b/>
                <w:bCs/>
                <w:color w:val="002060"/>
                <w:szCs w:val="24"/>
              </w:rPr>
            </w:pPr>
            <w:r w:rsidRPr="00C93C0C">
              <w:rPr>
                <w:rFonts w:ascii="Arial" w:eastAsia="SimSun" w:hAnsi="Arial"/>
                <w:b/>
                <w:bCs/>
                <w:color w:val="002060"/>
                <w:szCs w:val="24"/>
              </w:rPr>
              <w:t>Date received:</w:t>
            </w:r>
          </w:p>
        </w:tc>
        <w:tc>
          <w:tcPr>
            <w:tcW w:w="3266" w:type="dxa"/>
          </w:tcPr>
          <w:p w14:paraId="7BF5EE98" w14:textId="77777777" w:rsidR="00C93C0C" w:rsidRPr="00C93C0C" w:rsidRDefault="00C93C0C" w:rsidP="00C93C0C">
            <w:pPr>
              <w:spacing w:line="276" w:lineRule="auto"/>
              <w:rPr>
                <w:rFonts w:ascii="Arial" w:eastAsia="SimSun" w:hAnsi="Arial"/>
              </w:rPr>
            </w:pPr>
          </w:p>
        </w:tc>
      </w:tr>
    </w:tbl>
    <w:p w14:paraId="3DD5E596" w14:textId="77777777" w:rsidR="00C93C0C" w:rsidRPr="00C93C0C" w:rsidRDefault="00C93C0C" w:rsidP="00C93C0C">
      <w:pPr>
        <w:autoSpaceDE w:val="0"/>
        <w:autoSpaceDN w:val="0"/>
        <w:adjustRightInd w:val="0"/>
        <w:spacing w:after="0" w:line="240" w:lineRule="auto"/>
        <w:rPr>
          <w:rFonts w:ascii="Arial" w:eastAsia="SimSun" w:hAnsi="Arial" w:cs="Arial"/>
          <w:color w:val="000000"/>
        </w:rPr>
      </w:pPr>
    </w:p>
    <w:sectPr w:rsidR="00C93C0C" w:rsidRPr="00C93C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2DF62" w14:textId="77777777" w:rsidR="004D551F" w:rsidRDefault="004D551F" w:rsidP="00C93C0C">
      <w:pPr>
        <w:spacing w:after="0" w:line="240" w:lineRule="auto"/>
      </w:pPr>
      <w:r>
        <w:separator/>
      </w:r>
    </w:p>
  </w:endnote>
  <w:endnote w:type="continuationSeparator" w:id="0">
    <w:p w14:paraId="374B3807" w14:textId="77777777" w:rsidR="004D551F" w:rsidRDefault="004D551F" w:rsidP="00C9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725523"/>
      <w:docPartObj>
        <w:docPartGallery w:val="Page Numbers (Bottom of Page)"/>
        <w:docPartUnique/>
      </w:docPartObj>
    </w:sdtPr>
    <w:sdtEndPr>
      <w:rPr>
        <w:noProof/>
      </w:rPr>
    </w:sdtEndPr>
    <w:sdtContent>
      <w:p w14:paraId="01CFA79D" w14:textId="2CC7526B" w:rsidR="00C93C0C" w:rsidRDefault="00C93C0C">
        <w:pPr>
          <w:pStyle w:val="Footer"/>
          <w:jc w:val="center"/>
        </w:pPr>
        <w:r w:rsidRPr="00C93C0C">
          <w:rPr>
            <w:rFonts w:ascii="Arial" w:hAnsi="Arial" w:cs="Arial"/>
          </w:rPr>
          <w:fldChar w:fldCharType="begin"/>
        </w:r>
        <w:r w:rsidRPr="00C93C0C">
          <w:rPr>
            <w:rFonts w:ascii="Arial" w:hAnsi="Arial" w:cs="Arial"/>
          </w:rPr>
          <w:instrText xml:space="preserve"> PAGE   \* MERGEFORMAT </w:instrText>
        </w:r>
        <w:r w:rsidRPr="00C93C0C">
          <w:rPr>
            <w:rFonts w:ascii="Arial" w:hAnsi="Arial" w:cs="Arial"/>
          </w:rPr>
          <w:fldChar w:fldCharType="separate"/>
        </w:r>
        <w:r w:rsidRPr="00C93C0C">
          <w:rPr>
            <w:rFonts w:ascii="Arial" w:hAnsi="Arial" w:cs="Arial"/>
            <w:noProof/>
          </w:rPr>
          <w:t>2</w:t>
        </w:r>
        <w:r w:rsidRPr="00C93C0C">
          <w:rPr>
            <w:rFonts w:ascii="Arial" w:hAnsi="Arial" w:cs="Arial"/>
            <w:noProof/>
          </w:rPr>
          <w:fldChar w:fldCharType="end"/>
        </w:r>
      </w:p>
    </w:sdtContent>
  </w:sdt>
  <w:p w14:paraId="5AA1917C" w14:textId="77777777" w:rsidR="00C93C0C" w:rsidRDefault="00C93C0C" w:rsidP="00C93C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63060" w14:textId="77777777" w:rsidR="004D551F" w:rsidRDefault="004D551F" w:rsidP="00C93C0C">
      <w:pPr>
        <w:spacing w:after="0" w:line="240" w:lineRule="auto"/>
      </w:pPr>
      <w:r>
        <w:separator/>
      </w:r>
    </w:p>
  </w:footnote>
  <w:footnote w:type="continuationSeparator" w:id="0">
    <w:p w14:paraId="31C35DF6" w14:textId="77777777" w:rsidR="004D551F" w:rsidRDefault="004D551F" w:rsidP="00C93C0C">
      <w:pPr>
        <w:spacing w:after="0" w:line="240" w:lineRule="auto"/>
      </w:pPr>
      <w:r>
        <w:continuationSeparator/>
      </w:r>
    </w:p>
  </w:footnote>
  <w:footnote w:id="1">
    <w:p w14:paraId="04A2DF80" w14:textId="77777777" w:rsidR="00C93C0C" w:rsidRPr="00C93C0C" w:rsidRDefault="00C93C0C" w:rsidP="00C93C0C">
      <w:pPr>
        <w:pBdr>
          <w:top w:val="nil"/>
          <w:left w:val="nil"/>
          <w:bottom w:val="nil"/>
          <w:right w:val="nil"/>
          <w:between w:val="nil"/>
        </w:pBdr>
        <w:spacing w:after="60"/>
        <w:rPr>
          <w:rFonts w:ascii="Arial" w:hAnsi="Arial" w:cs="Arial"/>
          <w:color w:val="002060"/>
          <w:sz w:val="18"/>
          <w:szCs w:val="18"/>
        </w:rPr>
      </w:pPr>
      <w:r w:rsidRPr="00C93C0C">
        <w:rPr>
          <w:rStyle w:val="FootnoteReference"/>
          <w:rFonts w:ascii="Arial" w:hAnsi="Arial" w:cs="Arial"/>
          <w:color w:val="002060"/>
        </w:rPr>
        <w:footnoteRef/>
      </w:r>
      <w:r w:rsidRPr="00C93C0C">
        <w:rPr>
          <w:rFonts w:ascii="Arial" w:hAnsi="Arial" w:cs="Arial"/>
          <w:color w:val="002060"/>
          <w:sz w:val="18"/>
          <w:szCs w:val="18"/>
        </w:rPr>
        <w:t xml:space="preserve"> A tubewell seal protects the tubewell from surface water contamination, filling the below-ground area underneath the hand pump unit, and between the tubewell casing and the earth.</w:t>
      </w:r>
    </w:p>
  </w:footnote>
  <w:footnote w:id="2">
    <w:p w14:paraId="7764D29E" w14:textId="77777777" w:rsidR="00C93C0C" w:rsidRPr="00C93C0C" w:rsidRDefault="00C93C0C" w:rsidP="00C93C0C">
      <w:pPr>
        <w:pStyle w:val="FootnoteText"/>
        <w:spacing w:after="60"/>
        <w:rPr>
          <w:rFonts w:cs="Arial"/>
        </w:rPr>
      </w:pPr>
      <w:r w:rsidRPr="00C93C0C">
        <w:rPr>
          <w:rStyle w:val="FootnoteReference"/>
          <w:rFonts w:cs="Arial"/>
          <w:sz w:val="18"/>
          <w:szCs w:val="18"/>
        </w:rPr>
        <w:footnoteRef/>
      </w:r>
      <w:r w:rsidRPr="00C93C0C">
        <w:rPr>
          <w:rFonts w:cs="Arial"/>
          <w:sz w:val="18"/>
          <w:szCs w:val="18"/>
        </w:rPr>
        <w:t xml:space="preserve"> General guidance only. Appropriate minimum safe distances depend on local factors, including soil type and permeability, depth of the water table, and volume and concentration of contaminants. Refer to </w:t>
      </w:r>
      <w:hyperlink r:id="rId1" w:history="1">
        <w:r w:rsidRPr="00C93C0C">
          <w:rPr>
            <w:rStyle w:val="Hyperlink"/>
            <w:rFonts w:cs="Arial"/>
            <w:i/>
            <w:sz w:val="18"/>
            <w:szCs w:val="18"/>
          </w:rPr>
          <w:t>Guidelines for drinking-water quality, second edition: Volume 3 – Surveillance and control of community</w:t>
        </w:r>
        <w:r w:rsidRPr="00C93C0C">
          <w:rPr>
            <w:rStyle w:val="Hyperlink"/>
            <w:rFonts w:cs="Arial"/>
            <w:sz w:val="18"/>
            <w:szCs w:val="18"/>
          </w:rPr>
          <w:t xml:space="preserve"> </w:t>
        </w:r>
        <w:r w:rsidRPr="00C93C0C">
          <w:rPr>
            <w:rStyle w:val="Hyperlink"/>
            <w:rFonts w:cs="Arial"/>
            <w:i/>
            <w:sz w:val="18"/>
            <w:szCs w:val="18"/>
          </w:rPr>
          <w:t>supplies</w:t>
        </w:r>
      </w:hyperlink>
      <w:r w:rsidRPr="00C93C0C">
        <w:rPr>
          <w:rStyle w:val="Hyperlink"/>
          <w:rFonts w:cs="Arial"/>
          <w:i/>
          <w:sz w:val="18"/>
          <w:szCs w:val="18"/>
        </w:rPr>
        <w:t xml:space="preserve"> </w:t>
      </w:r>
      <w:r w:rsidRPr="00C93C0C">
        <w:rPr>
          <w:rFonts w:cs="Arial"/>
          <w:sz w:val="18"/>
          <w:szCs w:val="18"/>
        </w:rPr>
        <w:t>(WHO, 1997) for guidance on determining minimum safe distances for potentially contaminating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37841" w14:textId="5544A2E5" w:rsidR="00C93C0C" w:rsidRPr="00C93C0C" w:rsidRDefault="00C93C0C" w:rsidP="00C93C0C">
    <w:pPr>
      <w:pStyle w:val="Header"/>
      <w:rPr>
        <w:rFonts w:ascii="Arial Narrow" w:hAnsi="Arial Narrow"/>
        <w:b/>
        <w:bCs/>
        <w:sz w:val="24"/>
        <w:szCs w:val="24"/>
      </w:rPr>
    </w:pPr>
    <w:r w:rsidRPr="00C93C0C">
      <w:rPr>
        <w:rFonts w:ascii="Arial Narrow" w:hAnsi="Arial Narrow"/>
        <w:b/>
        <w:bCs/>
        <w:sz w:val="24"/>
        <w:szCs w:val="24"/>
        <w:lang w:val="en-US" w:eastAsia="en-GB"/>
      </w:rPr>
      <w:drawing>
        <wp:inline distT="0" distB="0" distL="0" distR="0" wp14:anchorId="6E161654" wp14:editId="02BB4AA9">
          <wp:extent cx="1834153"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5111" cy="1043789"/>
                  </a:xfrm>
                  <a:prstGeom prst="rect">
                    <a:avLst/>
                  </a:prstGeom>
                </pic:spPr>
              </pic:pic>
            </a:graphicData>
          </a:graphic>
        </wp:inline>
      </w:drawing>
    </w:r>
    <w:r w:rsidRPr="00C93C0C">
      <w:rPr>
        <w:rFonts w:ascii="Arial Narrow" w:hAnsi="Arial Narrow"/>
        <w:b/>
        <w:bCs/>
        <w:sz w:val="24"/>
        <w:szCs w:val="24"/>
      </w:rPr>
      <w:t xml:space="preserve"> </w:t>
    </w:r>
    <w:r w:rsidRPr="00C93C0C">
      <w:rPr>
        <w:rFonts w:ascii="Arial Narrow" w:hAnsi="Arial Narrow"/>
        <w:b/>
        <w:bCs/>
        <w:color w:val="002060"/>
        <w:sz w:val="24"/>
        <w:szCs w:val="24"/>
      </w:rPr>
      <w:t>Technical module on water</w:t>
    </w:r>
    <w:r>
      <w:rPr>
        <w:rFonts w:ascii="Arial Narrow" w:hAnsi="Arial Narrow"/>
        <w:b/>
        <w:bCs/>
        <w:color w:val="002060"/>
        <w:sz w:val="24"/>
        <w:szCs w:val="24"/>
      </w:rPr>
      <w:t xml:space="preserve"> </w:t>
    </w:r>
    <w:r w:rsidRPr="00C93C0C">
      <w:rPr>
        <w:rFonts w:ascii="Arial Narrow" w:hAnsi="Arial Narrow"/>
        <w:b/>
        <w:bCs/>
        <w:color w:val="002060"/>
        <w:sz w:val="24"/>
        <w:szCs w:val="24"/>
      </w:rPr>
      <w:t>group exercise</w:t>
    </w:r>
    <w:r w:rsidRPr="00C93C0C">
      <w:rPr>
        <w:rFonts w:ascii="Arial Narrow" w:hAnsi="Arial Narrow"/>
        <w:b/>
        <w:bCs/>
        <w:color w:val="002060"/>
        <w:sz w:val="24"/>
        <w:szCs w:val="24"/>
      </w:rPr>
      <w:t xml:space="preserve">: Sanitary </w:t>
    </w:r>
    <w:r>
      <w:rPr>
        <w:rFonts w:ascii="Arial Narrow" w:hAnsi="Arial Narrow"/>
        <w:b/>
        <w:bCs/>
        <w:color w:val="002060"/>
        <w:sz w:val="24"/>
        <w:szCs w:val="24"/>
      </w:rPr>
      <w:t>I</w:t>
    </w:r>
    <w:r w:rsidRPr="00C93C0C">
      <w:rPr>
        <w:rFonts w:ascii="Arial Narrow" w:hAnsi="Arial Narrow"/>
        <w:b/>
        <w:bCs/>
        <w:color w:val="002060"/>
        <w:sz w:val="24"/>
        <w:szCs w:val="24"/>
      </w:rPr>
      <w:t xml:space="preserve">nspection </w:t>
    </w:r>
    <w:r>
      <w:rPr>
        <w:rFonts w:ascii="Arial Narrow" w:hAnsi="Arial Narrow"/>
        <w:b/>
        <w:bCs/>
        <w:color w:val="002060"/>
        <w:sz w:val="24"/>
        <w:szCs w:val="24"/>
      </w:rPr>
      <w:t>f</w:t>
    </w:r>
    <w:r w:rsidRPr="00C93C0C">
      <w:rPr>
        <w:rFonts w:ascii="Arial Narrow" w:hAnsi="Arial Narrow"/>
        <w:b/>
        <w:bCs/>
        <w:color w:val="002060"/>
        <w:sz w:val="24"/>
        <w:szCs w:val="24"/>
      </w:rPr>
      <w:t xml:space="preserve">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31DF3"/>
    <w:multiLevelType w:val="hybridMultilevel"/>
    <w:tmpl w:val="5A68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0C"/>
    <w:rsid w:val="000031BA"/>
    <w:rsid w:val="00135987"/>
    <w:rsid w:val="00156BE1"/>
    <w:rsid w:val="00175D46"/>
    <w:rsid w:val="002206B9"/>
    <w:rsid w:val="00382421"/>
    <w:rsid w:val="004653B7"/>
    <w:rsid w:val="004D551F"/>
    <w:rsid w:val="004E674C"/>
    <w:rsid w:val="004E73F5"/>
    <w:rsid w:val="0053247B"/>
    <w:rsid w:val="007157B1"/>
    <w:rsid w:val="008469F8"/>
    <w:rsid w:val="009008EB"/>
    <w:rsid w:val="00905005"/>
    <w:rsid w:val="009E6050"/>
    <w:rsid w:val="00A026CF"/>
    <w:rsid w:val="00AC6659"/>
    <w:rsid w:val="00C93C0C"/>
    <w:rsid w:val="00F0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DDBD"/>
  <w15:chartTrackingRefBased/>
  <w15:docId w15:val="{32479553-990A-45B3-BCA6-A4BFD7F6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C0C"/>
    <w:rPr>
      <w:color w:val="0000FF"/>
      <w:u w:val="single"/>
    </w:rPr>
  </w:style>
  <w:style w:type="paragraph" w:styleId="FootnoteText">
    <w:name w:val="footnote text"/>
    <w:basedOn w:val="Normal"/>
    <w:link w:val="FootnoteTextChar"/>
    <w:uiPriority w:val="99"/>
    <w:unhideWhenUsed/>
    <w:rsid w:val="00C93C0C"/>
    <w:pPr>
      <w:spacing w:after="0" w:line="240" w:lineRule="auto"/>
    </w:pPr>
    <w:rPr>
      <w:rFonts w:ascii="Arial" w:hAnsi="Arial" w:cs="Times New Roman"/>
      <w:sz w:val="20"/>
      <w:szCs w:val="20"/>
    </w:rPr>
  </w:style>
  <w:style w:type="character" w:customStyle="1" w:styleId="FootnoteTextChar">
    <w:name w:val="Footnote Text Char"/>
    <w:basedOn w:val="DefaultParagraphFont"/>
    <w:link w:val="FootnoteText"/>
    <w:uiPriority w:val="99"/>
    <w:rsid w:val="00C93C0C"/>
    <w:rPr>
      <w:rFonts w:ascii="Arial" w:hAnsi="Arial" w:cs="Times New Roman"/>
      <w:sz w:val="20"/>
      <w:szCs w:val="20"/>
      <w:lang w:val="en-GB"/>
    </w:rPr>
  </w:style>
  <w:style w:type="character" w:styleId="FootnoteReference">
    <w:name w:val="footnote reference"/>
    <w:aliases w:val="ftref,(NECG) Footnote Reference,Ref,de nota al pie,Footnote Reference Char Char Char,Carattere Char Carattere Carattere Char Carattere Char Carattere Char Char Char1 Char,Carattere Carattere Char Char Char Carattere Char,16 Poin"/>
    <w:basedOn w:val="DefaultParagraphFont"/>
    <w:uiPriority w:val="99"/>
    <w:unhideWhenUsed/>
    <w:qFormat/>
    <w:rsid w:val="00C93C0C"/>
    <w:rPr>
      <w:vertAlign w:val="superscript"/>
    </w:rPr>
  </w:style>
  <w:style w:type="table" w:styleId="TableGrid">
    <w:name w:val="Table Grid"/>
    <w:basedOn w:val="TableNormal"/>
    <w:uiPriority w:val="39"/>
    <w:rsid w:val="00C93C0C"/>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0C"/>
    <w:rPr>
      <w:lang w:val="en-GB"/>
    </w:rPr>
  </w:style>
  <w:style w:type="paragraph" w:styleId="Footer">
    <w:name w:val="footer"/>
    <w:basedOn w:val="Normal"/>
    <w:link w:val="FooterChar"/>
    <w:uiPriority w:val="99"/>
    <w:unhideWhenUsed/>
    <w:rsid w:val="00C9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0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bitstream/handle/10665/42002/9241545038.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HAYTER, Arabella</dc:creator>
  <cp:keywords/>
  <dc:description/>
  <cp:lastModifiedBy>HAYTER, Arabella</cp:lastModifiedBy>
  <cp:revision>2</cp:revision>
  <dcterms:created xsi:type="dcterms:W3CDTF">2022-02-07T07:50:00Z</dcterms:created>
  <dcterms:modified xsi:type="dcterms:W3CDTF">2022-02-07T08:06:00Z</dcterms:modified>
</cp:coreProperties>
</file>