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2"/>
          <w:szCs w:val="32"/>
        </w:rPr>
      </w:pPr>
      <w:r w:rsidDel="00000000" w:rsidR="00000000" w:rsidRPr="00000000">
        <w:rPr>
          <w:b w:val="1"/>
          <w:sz w:val="32"/>
          <w:szCs w:val="32"/>
          <w:rtl w:val="0"/>
        </w:rPr>
        <w:t xml:space="preserve">HYGIÈNE DES MAINS ET APPROCHE MULTIMODALE : TRAVAIL DE GROUPE </w:t>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b w:val="1"/>
          <w:sz w:val="28"/>
          <w:szCs w:val="28"/>
          <w:rtl w:val="0"/>
        </w:rPr>
        <w:t xml:space="preserve">Instructions</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t xml:space="preserve">Avec votre groupe, lisez le scénario présenté ci-dessous.</w:t>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228600</wp:posOffset>
                </wp:positionV>
                <wp:extent cx="6692393" cy="5703742"/>
                <wp:effectExtent b="0" l="0" r="0" t="0"/>
                <wp:wrapNone/>
                <wp:docPr id="1" name=""/>
                <a:graphic>
                  <a:graphicData uri="http://schemas.microsoft.com/office/word/2010/wordprocessingGroup">
                    <wpg:wgp>
                      <wpg:cNvGrpSpPr/>
                      <wpg:grpSpPr>
                        <a:xfrm>
                          <a:off x="1999800" y="928125"/>
                          <a:ext cx="6692393" cy="5703742"/>
                          <a:chOff x="1999800" y="928125"/>
                          <a:chExt cx="6692400" cy="5703750"/>
                        </a:xfrm>
                      </wpg:grpSpPr>
                      <wpg:grpSp>
                        <wpg:cNvGrpSpPr/>
                        <wpg:grpSpPr>
                          <a:xfrm>
                            <a:off x="1999804" y="928129"/>
                            <a:ext cx="6692393" cy="5703742"/>
                            <a:chOff x="1999804" y="928129"/>
                            <a:chExt cx="6692393" cy="5703742"/>
                          </a:xfrm>
                        </wpg:grpSpPr>
                        <wps:wsp>
                          <wps:cNvSpPr/>
                          <wps:cNvPr id="3" name="Shape 3"/>
                          <wps:spPr>
                            <a:xfrm>
                              <a:off x="1999804" y="928129"/>
                              <a:ext cx="6692375" cy="570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99804" y="928129"/>
                              <a:ext cx="6692393" cy="5703742"/>
                              <a:chOff x="-114299" y="0"/>
                              <a:chExt cx="6692393" cy="5703742"/>
                            </a:xfrm>
                          </wpg:grpSpPr>
                          <wps:wsp>
                            <wps:cNvSpPr/>
                            <wps:cNvPr id="5" name="Shape 5"/>
                            <wps:spPr>
                              <a:xfrm>
                                <a:off x="-114299" y="0"/>
                                <a:ext cx="6692375" cy="5703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6">
                                <a:alphaModFix/>
                              </a:blip>
                              <a:srcRect b="0" l="0" r="0" t="0"/>
                              <a:stretch/>
                            </pic:blipFill>
                            <pic:spPr>
                              <a:xfrm>
                                <a:off x="5561045" y="37323"/>
                                <a:ext cx="974725" cy="1285875"/>
                              </a:xfrm>
                              <a:prstGeom prst="rect">
                                <a:avLst/>
                              </a:prstGeom>
                              <a:noFill/>
                              <a:ln>
                                <a:noFill/>
                              </a:ln>
                            </pic:spPr>
                          </pic:pic>
                          <pic:pic>
                            <pic:nvPicPr>
                              <pic:cNvPr id="7" name="Shape 7"/>
                              <pic:cNvPicPr preferRelativeResize="0"/>
                            </pic:nvPicPr>
                            <pic:blipFill rotWithShape="1">
                              <a:blip r:embed="rId7">
                                <a:alphaModFix/>
                              </a:blip>
                              <a:srcRect b="0" l="0" r="0" t="0"/>
                              <a:stretch/>
                            </pic:blipFill>
                            <pic:spPr>
                              <a:xfrm>
                                <a:off x="3508310" y="0"/>
                                <a:ext cx="1961515" cy="1306195"/>
                              </a:xfrm>
                              <a:prstGeom prst="rect">
                                <a:avLst/>
                              </a:prstGeom>
                              <a:noFill/>
                              <a:ln>
                                <a:noFill/>
                              </a:ln>
                            </pic:spPr>
                          </pic:pic>
                          <pic:pic>
                            <pic:nvPicPr>
                              <pic:cNvPr id="8" name="Shape 8"/>
                              <pic:cNvPicPr preferRelativeResize="0"/>
                            </pic:nvPicPr>
                            <pic:blipFill rotWithShape="1">
                              <a:blip r:embed="rId8">
                                <a:alphaModFix/>
                              </a:blip>
                              <a:srcRect b="0" l="0" r="0" t="0"/>
                              <a:stretch/>
                            </pic:blipFill>
                            <pic:spPr>
                              <a:xfrm>
                                <a:off x="4870579" y="2873829"/>
                                <a:ext cx="1707515" cy="1623060"/>
                              </a:xfrm>
                              <a:prstGeom prst="rect">
                                <a:avLst/>
                              </a:prstGeom>
                              <a:noFill/>
                              <a:ln>
                                <a:noFill/>
                              </a:ln>
                            </pic:spPr>
                          </pic:pic>
                          <wps:wsp>
                            <wps:cNvSpPr/>
                            <wps:cNvPr id="9" name="Shape 9"/>
                            <wps:spPr>
                              <a:xfrm>
                                <a:off x="0" y="0"/>
                                <a:ext cx="3436536" cy="1316334"/>
                              </a:xfrm>
                              <a:prstGeom prst="rect">
                                <a:avLst/>
                              </a:prstGeom>
                              <a:solidFill>
                                <a:schemeClr val="lt1"/>
                              </a:solidFill>
                              <a:ln>
                                <a:noFill/>
                              </a:ln>
                            </wps:spPr>
                            <wps:txbx>
                              <w:txbxContent>
                                <w:p w:rsidR="00000000" w:rsidDel="00000000" w:rsidP="00000000" w:rsidRDefault="00000000" w:rsidRPr="00000000">
                                  <w:pPr>
                                    <w:spacing w:after="0" w:before="0" w:line="360"/>
                                    <w:ind w:left="3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Ces derniers mois, le personnel d’un dispensaire local a assisté à un atelier de formation sur l’hygiène des mains, présentant </w:t>
                                  </w:r>
                                  <w:r w:rsidDel="00000000" w:rsidR="00000000" w:rsidRPr="00000000">
                                    <w:rPr>
                                      <w:rFonts w:ascii="Calibri" w:cs="Calibri" w:eastAsia="Calibri" w:hAnsi="Calibri"/>
                                      <w:b w:val="1"/>
                                      <w:i w:val="0"/>
                                      <w:smallCaps w:val="0"/>
                                      <w:strike w:val="0"/>
                                      <w:color w:val="000000"/>
                                      <w:sz w:val="20"/>
                                      <w:u w:val="single"/>
                                      <w:vertAlign w:val="baseline"/>
                                    </w:rPr>
                                    <w:t xml:space="preserve">les techniques</w:t>
                                  </w:r>
                                  <w:r w:rsidDel="00000000" w:rsidR="00000000" w:rsidRPr="00000000">
                                    <w:rPr>
                                      <w:rFonts w:ascii="Calibri" w:cs="Calibri" w:eastAsia="Calibri" w:hAnsi="Calibri"/>
                                      <w:b w:val="0"/>
                                      <w:i w:val="0"/>
                                      <w:smallCaps w:val="0"/>
                                      <w:strike w:val="0"/>
                                      <w:color w:val="000000"/>
                                      <w:sz w:val="20"/>
                                      <w:vertAlign w:val="baseline"/>
                                    </w:rPr>
                                    <w:t xml:space="preserve"> à utiliser pour se laver les mains.</w:t>
                                  </w:r>
                                </w:p>
                              </w:txbxContent>
                            </wps:txbx>
                            <wps:bodyPr anchorCtr="0" anchor="t" bIns="45700" lIns="91425" spcFirstLastPara="1" rIns="91425" wrap="square" tIns="45700">
                              <a:noAutofit/>
                            </wps:bodyPr>
                          </wps:wsp>
                          <pic:pic>
                            <pic:nvPicPr>
                              <pic:cNvPr id="10" name="Shape 10"/>
                              <pic:cNvPicPr preferRelativeResize="0"/>
                            </pic:nvPicPr>
                            <pic:blipFill rotWithShape="1">
                              <a:blip r:embed="rId9">
                                <a:alphaModFix/>
                              </a:blip>
                              <a:srcRect b="0" l="0" r="0" t="0"/>
                              <a:stretch/>
                            </pic:blipFill>
                            <pic:spPr>
                              <a:xfrm>
                                <a:off x="335902" y="1399592"/>
                                <a:ext cx="1255395" cy="1396365"/>
                              </a:xfrm>
                              <a:prstGeom prst="rect">
                                <a:avLst/>
                              </a:prstGeom>
                              <a:noFill/>
                              <a:ln>
                                <a:noFill/>
                              </a:ln>
                            </pic:spPr>
                          </pic:pic>
                          <wps:wsp>
                            <wps:cNvSpPr/>
                            <wps:cNvPr id="11" name="Shape 11"/>
                            <wps:spPr>
                              <a:xfrm>
                                <a:off x="1642188" y="1511559"/>
                                <a:ext cx="4851516" cy="1135380"/>
                              </a:xfrm>
                              <a:prstGeom prst="rect">
                                <a:avLst/>
                              </a:prstGeom>
                              <a:solidFill>
                                <a:schemeClr val="lt1"/>
                              </a:solidFill>
                              <a:ln>
                                <a:noFill/>
                              </a:ln>
                            </wps:spPr>
                            <wps:txbx>
                              <w:txbxContent>
                                <w:p w:rsidR="00000000" w:rsidDel="00000000" w:rsidP="00000000" w:rsidRDefault="00000000" w:rsidRPr="00000000">
                                  <w:pPr>
                                    <w:spacing w:after="0" w:before="0" w:line="360"/>
                                    <w:ind w:left="3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Afin de rappeler à l’ensemble du personnel l’importance d’une bonne hygiène des mains, des affiches illustrant les techniques ont été accrochées sur les murs du dispensaire, généralement près des lavabos. </w:t>
                                  </w:r>
                                </w:p>
                              </w:txbxContent>
                            </wps:txbx>
                            <wps:bodyPr anchorCtr="0" anchor="t" bIns="45700" lIns="91425" spcFirstLastPara="1" rIns="91425" wrap="square" tIns="45700">
                              <a:noAutofit/>
                            </wps:bodyPr>
                          </wps:wsp>
                          <wps:wsp>
                            <wps:cNvSpPr/>
                            <wps:cNvPr id="12" name="Shape 12"/>
                            <wps:spPr>
                              <a:xfrm>
                                <a:off x="-114299" y="2853776"/>
                                <a:ext cx="5023988" cy="1667510"/>
                              </a:xfrm>
                              <a:prstGeom prst="rect">
                                <a:avLst/>
                              </a:prstGeom>
                              <a:solidFill>
                                <a:schemeClr val="lt1"/>
                              </a:solidFill>
                              <a:ln>
                                <a:noFill/>
                              </a:ln>
                            </wps:spPr>
                            <wps:txbx>
                              <w:txbxContent>
                                <w:p w:rsidR="00000000" w:rsidDel="00000000" w:rsidP="00000000" w:rsidRDefault="00000000" w:rsidRPr="00000000">
                                  <w:pPr>
                                    <w:spacing w:after="0" w:before="0" w:line="360"/>
                                    <w:ind w:left="3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On vous demande d’évaluer les pratiques d’hygiène des mains. La direction de la clinique a été conviée, mais a refusé de participer. </w:t>
                                  </w:r>
                                </w:p>
                                <w:p w:rsidR="00000000" w:rsidDel="00000000" w:rsidP="00000000" w:rsidRDefault="00000000" w:rsidRPr="00000000">
                                  <w:pPr>
                                    <w:spacing w:after="0" w:before="0" w:line="360"/>
                                    <w:ind w:left="360" w:right="0" w:firstLine="36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D’après les résultats de votre audit, le personnel de la clinique ne se lave pas les mains avant de toucher les patients. Vous placez une copie papier de vos résultats sur le bureau du responsable du dispensaire, mais celui-ci ne semble pas intéressé. Vous essayez de planifier une réunion, mais ne recevez aucune réponse.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13" name="Shape 13"/>
                            <wps:spPr>
                              <a:xfrm>
                                <a:off x="20544" y="4568362"/>
                                <a:ext cx="6491235" cy="1135380"/>
                              </a:xfrm>
                              <a:prstGeom prst="rect">
                                <a:avLst/>
                              </a:prstGeom>
                              <a:solidFill>
                                <a:schemeClr val="lt1"/>
                              </a:solidFill>
                              <a:ln>
                                <a:noFill/>
                              </a:ln>
                            </wps:spPr>
                            <wps:txbx>
                              <w:txbxContent>
                                <w:p w:rsidR="00000000" w:rsidDel="00000000" w:rsidP="00000000" w:rsidRDefault="00000000" w:rsidRPr="00000000">
                                  <w:pPr>
                                    <w:spacing w:after="0" w:before="0" w:line="360"/>
                                    <w:ind w:left="36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Aujourd’hui, vous apprenez qu’une patiente est inquiète, car son nouveau-né a de la fièvre et elle craint que le personnel ne se soit pas lavé les mains avant de toucher le nourrisson. Des membres de sa famille lui ont expliqué qu’une mauvaise hygiène pouvait provoquer des infections chez les nourrissons.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228600</wp:posOffset>
                </wp:positionV>
                <wp:extent cx="6692393" cy="5703742"/>
                <wp:effectExtent b="0" l="0" r="0" t="0"/>
                <wp:wrapNone/>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692393" cy="5703742"/>
                        </a:xfrm>
                        <a:prstGeom prst="rect"/>
                        <a:ln/>
                      </pic:spPr>
                    </pic:pic>
                  </a:graphicData>
                </a:graphic>
              </wp:anchor>
            </w:drawing>
          </mc:Fallback>
        </mc:AlternateConten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tbl>
      <w:tblPr>
        <w:tblStyle w:val="Table1"/>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e7e6e6" w:val="clear"/>
          </w:tcPr>
          <w:p w:rsidR="00000000" w:rsidDel="00000000" w:rsidP="00000000" w:rsidRDefault="00000000" w:rsidRPr="00000000" w14:paraId="0000002A">
            <w:pPr>
              <w:rPr>
                <w:rFonts w:ascii="Arial" w:cs="Arial" w:eastAsia="Arial" w:hAnsi="Arial"/>
                <w:b w:val="1"/>
                <w:sz w:val="20"/>
                <w:szCs w:val="20"/>
              </w:rPr>
            </w:pPr>
            <w:r w:rsidDel="00000000" w:rsidR="00000000" w:rsidRPr="00000000">
              <w:rPr>
                <w:b w:val="1"/>
                <w:sz w:val="20"/>
                <w:szCs w:val="20"/>
                <w:rtl w:val="0"/>
              </w:rPr>
              <w:t xml:space="preserve">Avec votre groupe, réfléchissez aux questions suivantes</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0"/>
                <w:szCs w:val="20"/>
              </w:rPr>
            </w:pPr>
            <w:r w:rsidDel="00000000" w:rsidR="00000000" w:rsidRPr="00000000">
              <w:rPr>
                <w:sz w:val="20"/>
                <w:szCs w:val="20"/>
                <w:rtl w:val="0"/>
              </w:rPr>
              <w:t xml:space="preserve">Selon vous, l’approche actuelle en matière d’amélioration de l’hygiène des mains présente-t-elle des lacunes ?</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0"/>
                <w:szCs w:val="20"/>
              </w:rPr>
            </w:pPr>
            <w:r w:rsidDel="00000000" w:rsidR="00000000" w:rsidRPr="00000000">
              <w:rPr>
                <w:sz w:val="20"/>
                <w:szCs w:val="20"/>
                <w:rtl w:val="0"/>
              </w:rPr>
              <w:t xml:space="preserve">Quels changements pourraient être apportés ?</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360" w:hanging="360"/>
              <w:rPr>
                <w:rFonts w:ascii="Arial" w:cs="Arial" w:eastAsia="Arial" w:hAnsi="Arial"/>
                <w:color w:val="000000"/>
                <w:sz w:val="20"/>
                <w:szCs w:val="20"/>
              </w:rPr>
            </w:pPr>
            <w:r w:rsidDel="00000000" w:rsidR="00000000" w:rsidRPr="00000000">
              <w:rPr>
                <w:sz w:val="20"/>
                <w:szCs w:val="20"/>
                <w:rtl w:val="0"/>
              </w:rPr>
              <w:t xml:space="preserve">Avez-vous des exemples utiles qui pourraient être appliqués à cette situation afin de mettre en place une approche multimodale favorisant une bonne hygiène des mains respectant les cinq indications de l’OMS ? </w:t>
            </w:r>
            <w:r w:rsidDel="00000000" w:rsidR="00000000" w:rsidRPr="00000000">
              <w:rPr>
                <w:rtl w:val="0"/>
              </w:rPr>
            </w:r>
          </w:p>
        </w:tc>
      </w:tr>
    </w:tbl>
    <w:p w:rsidR="00000000" w:rsidDel="00000000" w:rsidP="00000000" w:rsidRDefault="00000000" w:rsidRPr="00000000" w14:paraId="0000002E">
      <w:pPr>
        <w:rPr>
          <w:rFonts w:ascii="Arial" w:cs="Arial" w:eastAsia="Arial" w:hAnsi="Arial"/>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ind w:right="360"/>
      <w:rPr>
        <w:rFonts w:ascii="Arial" w:cs="Arial" w:eastAsia="Arial" w:hAnsi="Arial"/>
        <w:color w:val="000000"/>
        <w:sz w:val="16"/>
        <w:szCs w:val="16"/>
      </w:rPr>
    </w:pPr>
    <w:r w:rsidDel="00000000" w:rsidR="00000000" w:rsidRPr="00000000">
      <w:rPr>
        <w:sz w:val="16"/>
        <w:szCs w:val="16"/>
        <w:rtl w:val="0"/>
      </w:rPr>
      <w:t xml:space="preserve">Based on WHO Infection Prevention and Control (IPC) Training Package </w:t>
    </w:r>
    <w:hyperlink r:id="rId1">
      <w:r w:rsidDel="00000000" w:rsidR="00000000" w:rsidRPr="00000000">
        <w:rPr>
          <w:color w:val="0563c1"/>
          <w:sz w:val="16"/>
          <w:szCs w:val="16"/>
          <w:u w:val="single"/>
          <w:rtl w:val="0"/>
        </w:rPr>
        <w:t xml:space="preserve">https://ipc.ghelearning.org/courses</w:t>
      </w:r>
    </w:hyperlink>
    <w:r w:rsidDel="00000000" w:rsidR="00000000" w:rsidRPr="00000000">
      <w:rPr>
        <w:sz w:val="16"/>
        <w:szCs w:val="16"/>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color w:val="000000"/>
        <w:sz w:val="18"/>
        <w:szCs w:val="18"/>
      </w:rPr>
    </w:pPr>
    <w:r w:rsidDel="00000000" w:rsidR="00000000" w:rsidRPr="00000000">
      <w:rPr>
        <w:sz w:val="18"/>
        <w:szCs w:val="18"/>
        <w:rtl w:val="0"/>
      </w:rPr>
      <w:t xml:space="preserve">Travail de groupe 1, hygiène des mains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5.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ipc.ghelearning.org/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