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FF3" w14:textId="2091CA69" w:rsidR="00316261" w:rsidRDefault="000C5A70" w:rsidP="00B73B13">
      <w:pPr>
        <w:pStyle w:val="Heading1"/>
        <w:spacing w:before="0"/>
        <w:jc w:val="center"/>
        <w:rPr>
          <w:rFonts w:ascii="Arial" w:hAnsi="Arial" w:cs="Arial"/>
          <w:color w:val="0070C0"/>
          <w:sz w:val="28"/>
          <w:szCs w:val="28"/>
        </w:rPr>
      </w:pPr>
      <w:r>
        <w:rPr>
          <w:rFonts w:ascii="Arial" w:hAnsi="Arial" w:cs="Arial"/>
          <w:color w:val="0070C0"/>
          <w:sz w:val="28"/>
          <w:szCs w:val="28"/>
        </w:rPr>
        <w:t>W</w:t>
      </w:r>
      <w:r w:rsidR="69E1E82F" w:rsidRPr="69E1E82F">
        <w:rPr>
          <w:rFonts w:ascii="Arial" w:hAnsi="Arial" w:cs="Arial"/>
          <w:color w:val="0070C0"/>
          <w:sz w:val="28"/>
          <w:szCs w:val="28"/>
        </w:rPr>
        <w:t>ater, sanitation, hygiene, waste</w:t>
      </w:r>
      <w:r w:rsidR="00D21BFA">
        <w:rPr>
          <w:rFonts w:ascii="Arial" w:hAnsi="Arial" w:cs="Arial"/>
          <w:color w:val="0070C0"/>
          <w:sz w:val="28"/>
          <w:szCs w:val="28"/>
        </w:rPr>
        <w:t xml:space="preserve"> and electricity</w:t>
      </w:r>
      <w:r w:rsidR="69E1E82F" w:rsidRPr="69E1E82F">
        <w:rPr>
          <w:rFonts w:ascii="Arial" w:hAnsi="Arial" w:cs="Arial"/>
          <w:color w:val="0070C0"/>
          <w:sz w:val="28"/>
          <w:szCs w:val="28"/>
        </w:rPr>
        <w:t xml:space="preserve"> services in</w:t>
      </w:r>
      <w:r w:rsidR="002B4C71">
        <w:rPr>
          <w:rFonts w:ascii="Arial" w:hAnsi="Arial" w:cs="Arial"/>
          <w:color w:val="0070C0"/>
          <w:sz w:val="28"/>
          <w:szCs w:val="28"/>
        </w:rPr>
        <w:t xml:space="preserve"> all</w:t>
      </w:r>
      <w:r w:rsidR="69E1E82F" w:rsidRPr="69E1E82F">
        <w:rPr>
          <w:rFonts w:ascii="Arial" w:hAnsi="Arial" w:cs="Arial"/>
          <w:color w:val="0070C0"/>
          <w:sz w:val="28"/>
          <w:szCs w:val="28"/>
        </w:rPr>
        <w:t xml:space="preserve"> health care facilities</w:t>
      </w:r>
      <w:r w:rsidR="00185E31">
        <w:rPr>
          <w:rFonts w:ascii="Arial" w:hAnsi="Arial" w:cs="Arial"/>
          <w:color w:val="0070C0"/>
          <w:sz w:val="28"/>
          <w:szCs w:val="28"/>
        </w:rPr>
        <w:t xml:space="preserve"> achieves</w:t>
      </w:r>
      <w:r w:rsidR="003F59AF">
        <w:rPr>
          <w:rFonts w:ascii="Arial" w:hAnsi="Arial" w:cs="Arial"/>
          <w:color w:val="0070C0"/>
          <w:sz w:val="28"/>
          <w:szCs w:val="28"/>
        </w:rPr>
        <w:t xml:space="preserve"> essentia</w:t>
      </w:r>
      <w:r w:rsidR="006B4A64">
        <w:rPr>
          <w:rFonts w:ascii="Arial" w:hAnsi="Arial" w:cs="Arial"/>
          <w:color w:val="0070C0"/>
          <w:sz w:val="28"/>
          <w:szCs w:val="28"/>
        </w:rPr>
        <w:t>l quality health services</w:t>
      </w:r>
      <w:r w:rsidR="00185E31">
        <w:rPr>
          <w:rFonts w:ascii="Arial" w:hAnsi="Arial" w:cs="Arial"/>
          <w:color w:val="0070C0"/>
          <w:sz w:val="28"/>
          <w:szCs w:val="28"/>
        </w:rPr>
        <w:t xml:space="preserve"> </w:t>
      </w:r>
    </w:p>
    <w:p w14:paraId="513C2920" w14:textId="77777777" w:rsidR="00566D8D" w:rsidRDefault="00566D8D" w:rsidP="00B73B13"/>
    <w:p w14:paraId="608C683D" w14:textId="4487106E" w:rsidR="007B7738" w:rsidRPr="003F494E" w:rsidRDefault="00B73B13" w:rsidP="00B73B13">
      <w:pPr>
        <w:pStyle w:val="Heading1"/>
        <w:spacing w:before="0"/>
        <w:jc w:val="center"/>
        <w:rPr>
          <w:rFonts w:ascii="Arial" w:hAnsi="Arial" w:cs="Arial"/>
          <w:color w:val="0070C0"/>
          <w:sz w:val="28"/>
          <w:szCs w:val="28"/>
        </w:rPr>
      </w:pPr>
      <w:r>
        <w:rPr>
          <w:rFonts w:ascii="Arial" w:hAnsi="Arial" w:cs="Arial"/>
          <w:color w:val="0070C0"/>
          <w:sz w:val="28"/>
          <w:szCs w:val="28"/>
        </w:rPr>
        <w:t xml:space="preserve">DRAFT </w:t>
      </w:r>
      <w:r w:rsidR="007B105C">
        <w:rPr>
          <w:rFonts w:ascii="Arial" w:hAnsi="Arial" w:cs="Arial"/>
          <w:color w:val="0070C0"/>
          <w:sz w:val="28"/>
          <w:szCs w:val="28"/>
        </w:rPr>
        <w:t xml:space="preserve">Global </w:t>
      </w:r>
      <w:r>
        <w:rPr>
          <w:rFonts w:ascii="Arial" w:hAnsi="Arial" w:cs="Arial"/>
          <w:color w:val="0070C0"/>
          <w:sz w:val="28"/>
          <w:szCs w:val="28"/>
        </w:rPr>
        <w:t>Framework</w:t>
      </w:r>
      <w:r w:rsidR="00C578D0">
        <w:rPr>
          <w:rFonts w:ascii="Arial" w:hAnsi="Arial" w:cs="Arial"/>
          <w:color w:val="0070C0"/>
          <w:sz w:val="28"/>
          <w:szCs w:val="28"/>
        </w:rPr>
        <w:t xml:space="preserve"> for</w:t>
      </w:r>
      <w:r w:rsidR="007B105C">
        <w:rPr>
          <w:rFonts w:ascii="Arial" w:hAnsi="Arial" w:cs="Arial"/>
          <w:color w:val="0070C0"/>
          <w:sz w:val="28"/>
          <w:szCs w:val="28"/>
        </w:rPr>
        <w:t xml:space="preserve"> Action</w:t>
      </w:r>
      <w:r w:rsidR="003F494E">
        <w:rPr>
          <w:rFonts w:ascii="Arial" w:hAnsi="Arial" w:cs="Arial"/>
          <w:color w:val="0070C0"/>
          <w:sz w:val="28"/>
          <w:szCs w:val="28"/>
        </w:rPr>
        <w:t xml:space="preserve"> (</w:t>
      </w:r>
      <w:r w:rsidR="007B7738" w:rsidRPr="00F01199">
        <w:rPr>
          <w:rFonts w:ascii="Arial" w:hAnsi="Arial" w:cs="Arial"/>
          <w:color w:val="0070C0"/>
          <w:sz w:val="28"/>
          <w:szCs w:val="28"/>
        </w:rPr>
        <w:t>202</w:t>
      </w:r>
      <w:r w:rsidR="00740772">
        <w:rPr>
          <w:rFonts w:ascii="Arial" w:hAnsi="Arial" w:cs="Arial"/>
          <w:color w:val="0070C0"/>
          <w:sz w:val="28"/>
          <w:szCs w:val="28"/>
        </w:rPr>
        <w:t>4</w:t>
      </w:r>
      <w:r w:rsidR="007B7738" w:rsidRPr="00F01199">
        <w:rPr>
          <w:rFonts w:ascii="Arial" w:hAnsi="Arial" w:cs="Arial"/>
          <w:color w:val="0070C0"/>
          <w:sz w:val="28"/>
          <w:szCs w:val="28"/>
        </w:rPr>
        <w:t>-2030</w:t>
      </w:r>
      <w:r w:rsidR="003F494E">
        <w:rPr>
          <w:rFonts w:ascii="Arial" w:hAnsi="Arial" w:cs="Arial"/>
          <w:color w:val="0070C0"/>
          <w:sz w:val="28"/>
          <w:szCs w:val="28"/>
        </w:rPr>
        <w:t>)</w:t>
      </w:r>
    </w:p>
    <w:p w14:paraId="16FD30AF" w14:textId="04BED220" w:rsidR="00B73B13" w:rsidRDefault="00B73B13" w:rsidP="004D03FC">
      <w:pPr>
        <w:jc w:val="center"/>
        <w:rPr>
          <w:rFonts w:ascii="Arial" w:hAnsi="Arial" w:cs="Arial"/>
          <w:sz w:val="22"/>
          <w:szCs w:val="22"/>
        </w:rPr>
      </w:pPr>
      <w:r>
        <w:rPr>
          <w:rFonts w:ascii="Arial" w:hAnsi="Arial" w:cs="Arial"/>
          <w:sz w:val="22"/>
          <w:szCs w:val="22"/>
        </w:rPr>
        <w:t xml:space="preserve">DRAFT for </w:t>
      </w:r>
      <w:r w:rsidR="006605D6">
        <w:rPr>
          <w:rFonts w:ascii="Arial" w:hAnsi="Arial" w:cs="Arial"/>
          <w:sz w:val="22"/>
          <w:szCs w:val="22"/>
        </w:rPr>
        <w:t xml:space="preserve">EXTERNAL </w:t>
      </w:r>
      <w:r w:rsidR="001E2FD9">
        <w:rPr>
          <w:rFonts w:ascii="Arial" w:hAnsi="Arial" w:cs="Arial"/>
          <w:sz w:val="22"/>
          <w:szCs w:val="22"/>
        </w:rPr>
        <w:t>REVIEW</w:t>
      </w:r>
    </w:p>
    <w:p w14:paraId="46BDB74C" w14:textId="4DDAA258" w:rsidR="007B7738" w:rsidRPr="00B92B89" w:rsidRDefault="0055038F" w:rsidP="00200E94">
      <w:pPr>
        <w:jc w:val="center"/>
        <w:rPr>
          <w:rFonts w:ascii="Arial" w:hAnsi="Arial" w:cs="Arial"/>
          <w:sz w:val="22"/>
          <w:szCs w:val="22"/>
        </w:rPr>
      </w:pPr>
      <w:r>
        <w:rPr>
          <w:rFonts w:ascii="Arial" w:hAnsi="Arial" w:cs="Arial"/>
          <w:sz w:val="22"/>
          <w:szCs w:val="22"/>
        </w:rPr>
        <w:t xml:space="preserve">16 </w:t>
      </w:r>
      <w:r w:rsidR="001E2FD9">
        <w:rPr>
          <w:rFonts w:ascii="Arial" w:hAnsi="Arial" w:cs="Arial"/>
          <w:sz w:val="22"/>
          <w:szCs w:val="22"/>
        </w:rPr>
        <w:t>October</w:t>
      </w:r>
      <w:r w:rsidR="00C578D0">
        <w:rPr>
          <w:rFonts w:ascii="Arial" w:hAnsi="Arial" w:cs="Arial"/>
          <w:sz w:val="22"/>
          <w:szCs w:val="22"/>
        </w:rPr>
        <w:t xml:space="preserve"> 2023</w:t>
      </w:r>
    </w:p>
    <w:p w14:paraId="6B4D7584" w14:textId="745DB35C" w:rsidR="00200E94" w:rsidRPr="00F01199" w:rsidRDefault="00200E94" w:rsidP="00200E94">
      <w:pPr>
        <w:jc w:val="center"/>
        <w:rPr>
          <w:rFonts w:ascii="Arial" w:hAnsi="Arial" w:cs="Arial"/>
          <w:sz w:val="28"/>
          <w:szCs w:val="28"/>
        </w:rPr>
      </w:pPr>
    </w:p>
    <w:p w14:paraId="3EE28DEA" w14:textId="18022F8A" w:rsidR="00F01199" w:rsidRPr="007C10C0" w:rsidRDefault="69E1E82F" w:rsidP="60E817B7">
      <w:pPr>
        <w:spacing w:line="259" w:lineRule="auto"/>
        <w:rPr>
          <w:rFonts w:ascii="Arial" w:hAnsi="Arial" w:cs="Arial"/>
          <w:sz w:val="22"/>
          <w:szCs w:val="22"/>
        </w:rPr>
      </w:pPr>
      <w:r w:rsidRPr="69E1E82F">
        <w:rPr>
          <w:rFonts w:ascii="Arial" w:hAnsi="Arial" w:cs="Arial"/>
          <w:sz w:val="22"/>
          <w:szCs w:val="22"/>
        </w:rPr>
        <w:t>Th</w:t>
      </w:r>
      <w:r w:rsidR="00AD2BC0">
        <w:rPr>
          <w:rFonts w:ascii="Arial" w:hAnsi="Arial" w:cs="Arial"/>
          <w:sz w:val="22"/>
          <w:szCs w:val="22"/>
        </w:rPr>
        <w:t>is document</w:t>
      </w:r>
      <w:r w:rsidRPr="69E1E82F">
        <w:rPr>
          <w:rFonts w:ascii="Arial" w:hAnsi="Arial" w:cs="Arial"/>
          <w:sz w:val="22"/>
          <w:szCs w:val="22"/>
        </w:rPr>
        <w:t xml:space="preserve"> </w:t>
      </w:r>
      <w:r w:rsidR="00F03901">
        <w:rPr>
          <w:rFonts w:ascii="Arial" w:hAnsi="Arial" w:cs="Arial"/>
          <w:sz w:val="22"/>
          <w:szCs w:val="22"/>
        </w:rPr>
        <w:t xml:space="preserve">serves to guide global and national efforts </w:t>
      </w:r>
      <w:r w:rsidR="0081558C">
        <w:rPr>
          <w:rFonts w:ascii="Arial" w:hAnsi="Arial" w:cs="Arial"/>
          <w:sz w:val="22"/>
          <w:szCs w:val="22"/>
        </w:rPr>
        <w:t xml:space="preserve">and key </w:t>
      </w:r>
      <w:r w:rsidRPr="69E1E82F">
        <w:rPr>
          <w:rFonts w:ascii="Arial" w:hAnsi="Arial" w:cs="Arial"/>
          <w:sz w:val="22"/>
          <w:szCs w:val="22"/>
        </w:rPr>
        <w:t>collaborative action</w:t>
      </w:r>
      <w:r w:rsidR="0081558C">
        <w:rPr>
          <w:rFonts w:ascii="Arial" w:hAnsi="Arial" w:cs="Arial"/>
          <w:sz w:val="22"/>
          <w:szCs w:val="22"/>
        </w:rPr>
        <w:t>s</w:t>
      </w:r>
      <w:r w:rsidRPr="69E1E82F">
        <w:rPr>
          <w:rFonts w:ascii="Arial" w:hAnsi="Arial" w:cs="Arial"/>
          <w:sz w:val="22"/>
          <w:szCs w:val="22"/>
        </w:rPr>
        <w:t xml:space="preserve"> </w:t>
      </w:r>
      <w:r w:rsidR="0058535D">
        <w:rPr>
          <w:rFonts w:ascii="Arial" w:hAnsi="Arial" w:cs="Arial"/>
          <w:sz w:val="22"/>
          <w:szCs w:val="22"/>
        </w:rPr>
        <w:t>to</w:t>
      </w:r>
      <w:r w:rsidR="002B4C71">
        <w:rPr>
          <w:rFonts w:ascii="Arial" w:hAnsi="Arial" w:cs="Arial"/>
          <w:sz w:val="22"/>
          <w:szCs w:val="22"/>
        </w:rPr>
        <w:t xml:space="preserve"> deliver </w:t>
      </w:r>
      <w:r w:rsidRPr="69E1E82F">
        <w:rPr>
          <w:rFonts w:ascii="Arial" w:hAnsi="Arial" w:cs="Arial"/>
          <w:sz w:val="22"/>
          <w:szCs w:val="22"/>
        </w:rPr>
        <w:t>water, sanitation, hygiene, waste</w:t>
      </w:r>
      <w:r w:rsidR="00827437">
        <w:rPr>
          <w:rFonts w:ascii="Arial" w:hAnsi="Arial" w:cs="Arial"/>
          <w:sz w:val="22"/>
          <w:szCs w:val="22"/>
        </w:rPr>
        <w:t xml:space="preserve"> (WASH)</w:t>
      </w:r>
      <w:r w:rsidRPr="69E1E82F">
        <w:rPr>
          <w:rFonts w:ascii="Arial" w:hAnsi="Arial" w:cs="Arial"/>
          <w:sz w:val="22"/>
          <w:szCs w:val="22"/>
        </w:rPr>
        <w:t xml:space="preserve"> and electricity services in</w:t>
      </w:r>
      <w:r w:rsidR="00965BF9">
        <w:rPr>
          <w:rFonts w:ascii="Arial" w:hAnsi="Arial" w:cs="Arial"/>
          <w:sz w:val="22"/>
          <w:szCs w:val="22"/>
        </w:rPr>
        <w:t xml:space="preserve"> all</w:t>
      </w:r>
      <w:r w:rsidRPr="69E1E82F">
        <w:rPr>
          <w:rFonts w:ascii="Arial" w:hAnsi="Arial" w:cs="Arial"/>
          <w:sz w:val="22"/>
          <w:szCs w:val="22"/>
        </w:rPr>
        <w:t xml:space="preserve"> health care facilities. </w:t>
      </w:r>
      <w:r w:rsidR="00F03901">
        <w:rPr>
          <w:rFonts w:ascii="Arial" w:hAnsi="Arial" w:cs="Arial"/>
          <w:sz w:val="22"/>
          <w:szCs w:val="22"/>
        </w:rPr>
        <w:t>It</w:t>
      </w:r>
      <w:r w:rsidR="00F30466">
        <w:rPr>
          <w:rFonts w:ascii="Arial" w:hAnsi="Arial" w:cs="Arial"/>
          <w:sz w:val="22"/>
          <w:szCs w:val="22"/>
        </w:rPr>
        <w:t xml:space="preserve"> focuse</w:t>
      </w:r>
      <w:r w:rsidR="00BD04D7">
        <w:rPr>
          <w:rFonts w:ascii="Arial" w:hAnsi="Arial" w:cs="Arial"/>
          <w:sz w:val="22"/>
          <w:szCs w:val="22"/>
        </w:rPr>
        <w:t>s</w:t>
      </w:r>
      <w:r w:rsidR="00F30466">
        <w:rPr>
          <w:rFonts w:ascii="Arial" w:hAnsi="Arial" w:cs="Arial"/>
          <w:sz w:val="22"/>
          <w:szCs w:val="22"/>
        </w:rPr>
        <w:t xml:space="preserve"> on WASH</w:t>
      </w:r>
      <w:r w:rsidR="00827437">
        <w:rPr>
          <w:rFonts w:ascii="Arial" w:hAnsi="Arial" w:cs="Arial"/>
          <w:sz w:val="22"/>
          <w:szCs w:val="22"/>
        </w:rPr>
        <w:t xml:space="preserve"> </w:t>
      </w:r>
      <w:r w:rsidR="006210E4">
        <w:rPr>
          <w:rFonts w:ascii="Arial" w:hAnsi="Arial" w:cs="Arial"/>
          <w:sz w:val="22"/>
          <w:szCs w:val="22"/>
        </w:rPr>
        <w:t>and electricity services</w:t>
      </w:r>
      <w:r w:rsidR="00F30463">
        <w:rPr>
          <w:rFonts w:ascii="Arial" w:hAnsi="Arial" w:cs="Arial"/>
          <w:sz w:val="22"/>
          <w:szCs w:val="22"/>
        </w:rPr>
        <w:t xml:space="preserve"> and ought to be implemented within broader </w:t>
      </w:r>
      <w:r w:rsidR="004F6987">
        <w:rPr>
          <w:rFonts w:ascii="Arial" w:hAnsi="Arial" w:cs="Arial"/>
          <w:sz w:val="22"/>
          <w:szCs w:val="22"/>
        </w:rPr>
        <w:t xml:space="preserve">health and climate </w:t>
      </w:r>
      <w:r w:rsidR="006210E4">
        <w:rPr>
          <w:rFonts w:ascii="Arial" w:hAnsi="Arial" w:cs="Arial"/>
          <w:sz w:val="22"/>
          <w:szCs w:val="22"/>
        </w:rPr>
        <w:t>efforts</w:t>
      </w:r>
      <w:r w:rsidR="004F6987">
        <w:rPr>
          <w:rFonts w:ascii="Arial" w:hAnsi="Arial" w:cs="Arial"/>
          <w:sz w:val="22"/>
          <w:szCs w:val="22"/>
        </w:rPr>
        <w:t xml:space="preserve">, including those </w:t>
      </w:r>
      <w:r w:rsidR="007B78A4">
        <w:rPr>
          <w:rFonts w:ascii="Arial" w:hAnsi="Arial" w:cs="Arial"/>
          <w:sz w:val="22"/>
          <w:szCs w:val="22"/>
        </w:rPr>
        <w:t>focused on</w:t>
      </w:r>
      <w:r w:rsidR="006210E4">
        <w:rPr>
          <w:rFonts w:ascii="Arial" w:hAnsi="Arial" w:cs="Arial"/>
          <w:sz w:val="22"/>
          <w:szCs w:val="22"/>
        </w:rPr>
        <w:t xml:space="preserve"> </w:t>
      </w:r>
      <w:r w:rsidR="005063C4">
        <w:rPr>
          <w:rFonts w:ascii="Arial" w:hAnsi="Arial" w:cs="Arial"/>
          <w:sz w:val="22"/>
          <w:szCs w:val="22"/>
        </w:rPr>
        <w:t>low carbon and climate resilient health care facilities</w:t>
      </w:r>
      <w:r w:rsidR="00F6474E">
        <w:rPr>
          <w:rFonts w:ascii="Arial" w:hAnsi="Arial" w:cs="Arial"/>
          <w:sz w:val="22"/>
          <w:szCs w:val="22"/>
        </w:rPr>
        <w:t xml:space="preserve"> and systems</w:t>
      </w:r>
      <w:r w:rsidR="005063C4">
        <w:rPr>
          <w:rFonts w:ascii="Arial" w:hAnsi="Arial" w:cs="Arial"/>
          <w:sz w:val="22"/>
          <w:szCs w:val="22"/>
        </w:rPr>
        <w:t>, “fit for purpose hospitals”, and more broadly efforts which suppo</w:t>
      </w:r>
      <w:r w:rsidR="00F6474E">
        <w:rPr>
          <w:rFonts w:ascii="Arial" w:hAnsi="Arial" w:cs="Arial"/>
          <w:sz w:val="22"/>
          <w:szCs w:val="22"/>
        </w:rPr>
        <w:t xml:space="preserve">rt </w:t>
      </w:r>
      <w:r w:rsidR="0025275E">
        <w:rPr>
          <w:rFonts w:ascii="Arial" w:hAnsi="Arial" w:cs="Arial"/>
          <w:sz w:val="22"/>
          <w:szCs w:val="22"/>
        </w:rPr>
        <w:t xml:space="preserve">primary health care and </w:t>
      </w:r>
      <w:r w:rsidR="00F6474E">
        <w:rPr>
          <w:rFonts w:ascii="Arial" w:hAnsi="Arial" w:cs="Arial"/>
          <w:sz w:val="22"/>
          <w:szCs w:val="22"/>
        </w:rPr>
        <w:t>delivery of high</w:t>
      </w:r>
      <w:r w:rsidR="00B9368F">
        <w:rPr>
          <w:rFonts w:ascii="Arial" w:hAnsi="Arial" w:cs="Arial"/>
          <w:sz w:val="22"/>
          <w:szCs w:val="22"/>
        </w:rPr>
        <w:t>-</w:t>
      </w:r>
      <w:r w:rsidR="00F6474E">
        <w:rPr>
          <w:rFonts w:ascii="Arial" w:hAnsi="Arial" w:cs="Arial"/>
          <w:sz w:val="22"/>
          <w:szCs w:val="22"/>
        </w:rPr>
        <w:t>quality</w:t>
      </w:r>
      <w:r w:rsidR="007B78A4">
        <w:rPr>
          <w:rFonts w:ascii="Arial" w:hAnsi="Arial" w:cs="Arial"/>
          <w:sz w:val="22"/>
          <w:szCs w:val="22"/>
        </w:rPr>
        <w:t>,</w:t>
      </w:r>
      <w:r w:rsidR="0025275E">
        <w:rPr>
          <w:rFonts w:ascii="Arial" w:hAnsi="Arial" w:cs="Arial"/>
          <w:sz w:val="22"/>
          <w:szCs w:val="22"/>
        </w:rPr>
        <w:t xml:space="preserve"> universal,</w:t>
      </w:r>
      <w:r w:rsidR="007B78A4">
        <w:rPr>
          <w:rFonts w:ascii="Arial" w:hAnsi="Arial" w:cs="Arial"/>
          <w:sz w:val="22"/>
          <w:szCs w:val="22"/>
        </w:rPr>
        <w:t xml:space="preserve"> essential health</w:t>
      </w:r>
      <w:r w:rsidR="00F6474E">
        <w:rPr>
          <w:rFonts w:ascii="Arial" w:hAnsi="Arial" w:cs="Arial"/>
          <w:sz w:val="22"/>
          <w:szCs w:val="22"/>
        </w:rPr>
        <w:t xml:space="preserve"> care. </w:t>
      </w:r>
      <w:r w:rsidR="00EA0258">
        <w:rPr>
          <w:rFonts w:ascii="Arial" w:hAnsi="Arial" w:cs="Arial"/>
          <w:sz w:val="22"/>
          <w:szCs w:val="22"/>
        </w:rPr>
        <w:t>The</w:t>
      </w:r>
      <w:r w:rsidR="00200E01">
        <w:rPr>
          <w:rFonts w:ascii="Arial" w:hAnsi="Arial" w:cs="Arial"/>
          <w:sz w:val="22"/>
          <w:szCs w:val="22"/>
        </w:rPr>
        <w:t xml:space="preserve"> Global Framework for Action is rooted in</w:t>
      </w:r>
      <w:r w:rsidR="00EA0258">
        <w:rPr>
          <w:rFonts w:ascii="Arial" w:hAnsi="Arial" w:cs="Arial"/>
          <w:sz w:val="22"/>
          <w:szCs w:val="22"/>
        </w:rPr>
        <w:t xml:space="preserve"> evidence and recommendations </w:t>
      </w:r>
      <w:r w:rsidR="00D90B68">
        <w:rPr>
          <w:rFonts w:ascii="Arial" w:hAnsi="Arial" w:cs="Arial"/>
          <w:sz w:val="22"/>
          <w:szCs w:val="22"/>
        </w:rPr>
        <w:t>articulated in the WHO/UNICEF 2023 Global Progress</w:t>
      </w:r>
      <w:r w:rsidR="00B655AF">
        <w:rPr>
          <w:rFonts w:ascii="Arial" w:hAnsi="Arial" w:cs="Arial"/>
          <w:sz w:val="22"/>
          <w:szCs w:val="22"/>
        </w:rPr>
        <w:t xml:space="preserve"> Report on Water, Sanitation, Hygiene, Waste and Electricity in Health Care Facilities</w:t>
      </w:r>
      <w:r w:rsidR="00C61A0C">
        <w:rPr>
          <w:rStyle w:val="FootnoteReference"/>
          <w:rFonts w:ascii="Arial" w:hAnsi="Arial" w:cs="Arial"/>
          <w:sz w:val="22"/>
          <w:szCs w:val="22"/>
        </w:rPr>
        <w:footnoteReference w:id="2"/>
      </w:r>
      <w:r w:rsidR="00B655AF">
        <w:rPr>
          <w:rFonts w:ascii="Arial" w:hAnsi="Arial" w:cs="Arial"/>
          <w:sz w:val="22"/>
          <w:szCs w:val="22"/>
        </w:rPr>
        <w:t xml:space="preserve">. </w:t>
      </w:r>
      <w:r w:rsidR="00D90B68">
        <w:rPr>
          <w:rFonts w:ascii="Arial" w:hAnsi="Arial" w:cs="Arial"/>
          <w:sz w:val="22"/>
          <w:szCs w:val="22"/>
        </w:rPr>
        <w:t xml:space="preserve"> </w:t>
      </w:r>
      <w:r w:rsidR="000762FE">
        <w:rPr>
          <w:rFonts w:ascii="Arial" w:hAnsi="Arial" w:cs="Arial"/>
          <w:sz w:val="22"/>
          <w:szCs w:val="22"/>
        </w:rPr>
        <w:t xml:space="preserve">The political mechanism through which </w:t>
      </w:r>
      <w:r w:rsidR="006D00CA">
        <w:rPr>
          <w:rFonts w:ascii="Arial" w:hAnsi="Arial" w:cs="Arial"/>
          <w:sz w:val="22"/>
          <w:szCs w:val="22"/>
        </w:rPr>
        <w:t>targets and action</w:t>
      </w:r>
      <w:r w:rsidR="000762FE">
        <w:rPr>
          <w:rFonts w:ascii="Arial" w:hAnsi="Arial" w:cs="Arial"/>
          <w:sz w:val="22"/>
          <w:szCs w:val="22"/>
        </w:rPr>
        <w:t xml:space="preserve"> will be</w:t>
      </w:r>
      <w:r w:rsidR="00DF0A02">
        <w:rPr>
          <w:rFonts w:ascii="Arial" w:hAnsi="Arial" w:cs="Arial"/>
          <w:sz w:val="22"/>
          <w:szCs w:val="22"/>
        </w:rPr>
        <w:t xml:space="preserve"> reviewed</w:t>
      </w:r>
      <w:r w:rsidR="000762FE">
        <w:rPr>
          <w:rFonts w:ascii="Arial" w:hAnsi="Arial" w:cs="Arial"/>
          <w:sz w:val="22"/>
          <w:szCs w:val="22"/>
        </w:rPr>
        <w:t xml:space="preserve"> is a UN General Assembly Resolution on WAS</w:t>
      </w:r>
      <w:r w:rsidR="00FF163B">
        <w:rPr>
          <w:rFonts w:ascii="Arial" w:hAnsi="Arial" w:cs="Arial"/>
          <w:sz w:val="22"/>
          <w:szCs w:val="22"/>
        </w:rPr>
        <w:t xml:space="preserve">H </w:t>
      </w:r>
      <w:r w:rsidR="000762FE">
        <w:rPr>
          <w:rFonts w:ascii="Arial" w:hAnsi="Arial" w:cs="Arial"/>
          <w:sz w:val="22"/>
          <w:szCs w:val="22"/>
        </w:rPr>
        <w:t>and electricity in health care facilities.</w:t>
      </w:r>
      <w:r w:rsidR="000762FE">
        <w:rPr>
          <w:rStyle w:val="FootnoteReference"/>
          <w:rFonts w:ascii="Arial" w:hAnsi="Arial" w:cs="Arial"/>
          <w:sz w:val="22"/>
          <w:szCs w:val="22"/>
        </w:rPr>
        <w:footnoteReference w:id="3"/>
      </w:r>
    </w:p>
    <w:p w14:paraId="375A99AD" w14:textId="77777777" w:rsidR="00F27957" w:rsidRDefault="00F27957" w:rsidP="00F27957">
      <w:pPr>
        <w:spacing w:line="259" w:lineRule="auto"/>
        <w:rPr>
          <w:rFonts w:ascii="Arial" w:hAnsi="Arial" w:cs="Arial"/>
          <w:sz w:val="22"/>
          <w:szCs w:val="22"/>
        </w:rPr>
      </w:pPr>
    </w:p>
    <w:p w14:paraId="29C65BB0" w14:textId="44E36516" w:rsidR="00F27957" w:rsidRPr="00E51C7A" w:rsidRDefault="00F27957" w:rsidP="00F27957">
      <w:pPr>
        <w:spacing w:line="259" w:lineRule="auto"/>
        <w:rPr>
          <w:rFonts w:ascii="Arial" w:hAnsi="Arial" w:cs="Arial"/>
          <w:b/>
          <w:bCs/>
          <w:sz w:val="22"/>
          <w:szCs w:val="22"/>
        </w:rPr>
      </w:pPr>
      <w:r w:rsidRPr="111FEEE6">
        <w:rPr>
          <w:rFonts w:ascii="Arial" w:hAnsi="Arial" w:cs="Arial"/>
          <w:b/>
          <w:bCs/>
          <w:sz w:val="22"/>
          <w:szCs w:val="22"/>
        </w:rPr>
        <w:t>At-a-glance summary</w:t>
      </w:r>
      <w:r w:rsidR="22D9D097" w:rsidRPr="111FEEE6">
        <w:rPr>
          <w:rFonts w:ascii="Arial" w:hAnsi="Arial" w:cs="Arial"/>
          <w:b/>
          <w:bCs/>
          <w:sz w:val="22"/>
          <w:szCs w:val="22"/>
        </w:rPr>
        <w:t xml:space="preserve"> </w:t>
      </w:r>
    </w:p>
    <w:tbl>
      <w:tblPr>
        <w:tblStyle w:val="TableGrid"/>
        <w:tblW w:w="0" w:type="auto"/>
        <w:tblLayout w:type="fixed"/>
        <w:tblLook w:val="06A0" w:firstRow="1" w:lastRow="0" w:firstColumn="1" w:lastColumn="0" w:noHBand="1" w:noVBand="1"/>
      </w:tblPr>
      <w:tblGrid>
        <w:gridCol w:w="9015"/>
      </w:tblGrid>
      <w:tr w:rsidR="00F27957" w14:paraId="4D23DC4E" w14:textId="77777777" w:rsidTr="002B1A35">
        <w:trPr>
          <w:trHeight w:val="300"/>
        </w:trPr>
        <w:tc>
          <w:tcPr>
            <w:tcW w:w="9015" w:type="dxa"/>
          </w:tcPr>
          <w:p w14:paraId="39B8409C" w14:textId="68AD1DE9" w:rsidR="00F27957" w:rsidRDefault="00EA0258" w:rsidP="002B1A35">
            <w:pPr>
              <w:spacing w:line="257" w:lineRule="auto"/>
              <w:rPr>
                <w:rFonts w:ascii="Arial" w:eastAsia="Arial" w:hAnsi="Arial" w:cs="Arial"/>
                <w:b/>
                <w:bCs/>
                <w:sz w:val="22"/>
                <w:szCs w:val="22"/>
              </w:rPr>
            </w:pPr>
            <w:r>
              <w:rPr>
                <w:rFonts w:ascii="Arial" w:eastAsia="Arial" w:hAnsi="Arial" w:cs="Arial"/>
                <w:b/>
                <w:bCs/>
                <w:sz w:val="22"/>
                <w:szCs w:val="22"/>
              </w:rPr>
              <w:t>Foundational Elements</w:t>
            </w:r>
          </w:p>
          <w:p w14:paraId="5008C370" w14:textId="6CD5F1E4" w:rsidR="00EA0258" w:rsidRPr="00EA0258" w:rsidRDefault="00EA0258" w:rsidP="00EA0258">
            <w:pPr>
              <w:pStyle w:val="ListParagraph"/>
              <w:numPr>
                <w:ilvl w:val="0"/>
                <w:numId w:val="16"/>
              </w:numPr>
              <w:rPr>
                <w:rFonts w:ascii="Arial" w:eastAsia="Arial" w:hAnsi="Arial" w:cs="Arial"/>
                <w:sz w:val="22"/>
                <w:szCs w:val="22"/>
              </w:rPr>
            </w:pPr>
            <w:r w:rsidRPr="00916B23">
              <w:rPr>
                <w:rFonts w:ascii="Arial" w:eastAsia="Arial" w:hAnsi="Arial" w:cs="Arial"/>
                <w:i/>
                <w:iCs/>
                <w:sz w:val="22"/>
                <w:szCs w:val="22"/>
              </w:rPr>
              <w:t>Integration</w:t>
            </w:r>
            <w:r w:rsidRPr="3D13B376">
              <w:rPr>
                <w:rFonts w:ascii="Arial" w:eastAsia="Arial" w:hAnsi="Arial" w:cs="Arial"/>
                <w:sz w:val="22"/>
                <w:szCs w:val="22"/>
              </w:rPr>
              <w:t>: Integrate WASH, waste and electricity services into health planning, programming, financing and monitoring at all levels</w:t>
            </w:r>
          </w:p>
          <w:p w14:paraId="79D21A86" w14:textId="1BC7C0F7" w:rsidR="002C6DAD" w:rsidRPr="002C6DAD" w:rsidRDefault="002C6DAD" w:rsidP="002C6DAD">
            <w:pPr>
              <w:pStyle w:val="ListParagraph"/>
              <w:numPr>
                <w:ilvl w:val="0"/>
                <w:numId w:val="16"/>
              </w:numPr>
              <w:rPr>
                <w:rFonts w:ascii="Arial" w:eastAsia="Arial" w:hAnsi="Arial" w:cs="Arial"/>
                <w:sz w:val="22"/>
                <w:szCs w:val="22"/>
              </w:rPr>
            </w:pPr>
            <w:r w:rsidRPr="007B50C3">
              <w:rPr>
                <w:rFonts w:ascii="Arial" w:eastAsia="Arial" w:hAnsi="Arial" w:cs="Arial"/>
                <w:i/>
                <w:iCs/>
                <w:sz w:val="22"/>
                <w:szCs w:val="22"/>
              </w:rPr>
              <w:t>Costed, resourced national plans</w:t>
            </w:r>
            <w:r w:rsidR="00BD04D7">
              <w:rPr>
                <w:rFonts w:ascii="Arial" w:eastAsia="Arial" w:hAnsi="Arial" w:cs="Arial"/>
                <w:i/>
                <w:iCs/>
                <w:sz w:val="22"/>
                <w:szCs w:val="22"/>
              </w:rPr>
              <w:t xml:space="preserve"> and relevant implementation</w:t>
            </w:r>
            <w:r w:rsidRPr="2F71DAF5">
              <w:rPr>
                <w:rFonts w:ascii="Arial" w:eastAsia="Arial" w:hAnsi="Arial" w:cs="Arial"/>
                <w:sz w:val="22"/>
                <w:szCs w:val="22"/>
              </w:rPr>
              <w:t xml:space="preserve">: </w:t>
            </w:r>
            <w:r>
              <w:rPr>
                <w:rFonts w:ascii="Arial" w:eastAsia="Arial" w:hAnsi="Arial" w:cs="Arial"/>
                <w:sz w:val="22"/>
                <w:szCs w:val="22"/>
              </w:rPr>
              <w:t>G</w:t>
            </w:r>
            <w:r w:rsidRPr="2F71DAF5">
              <w:rPr>
                <w:rFonts w:ascii="Arial" w:eastAsia="Arial" w:hAnsi="Arial" w:cs="Arial"/>
                <w:sz w:val="22"/>
                <w:szCs w:val="22"/>
              </w:rPr>
              <w:t xml:space="preserve">lobal partners </w:t>
            </w:r>
            <w:r>
              <w:rPr>
                <w:rFonts w:ascii="Arial" w:eastAsia="Arial" w:hAnsi="Arial" w:cs="Arial"/>
                <w:sz w:val="22"/>
                <w:szCs w:val="22"/>
              </w:rPr>
              <w:t xml:space="preserve">to </w:t>
            </w:r>
            <w:r w:rsidRPr="2F71DAF5">
              <w:rPr>
                <w:rFonts w:ascii="Arial" w:eastAsia="Arial" w:hAnsi="Arial" w:cs="Arial"/>
                <w:sz w:val="22"/>
                <w:szCs w:val="22"/>
              </w:rPr>
              <w:t>support development, resourcing and implementation of realistic, costed national roadmaps</w:t>
            </w:r>
            <w:r>
              <w:rPr>
                <w:rFonts w:ascii="Arial" w:eastAsia="Arial" w:hAnsi="Arial" w:cs="Arial"/>
                <w:sz w:val="22"/>
                <w:szCs w:val="22"/>
              </w:rPr>
              <w:t xml:space="preserve"> in line with broader SDG 3 acceleration and health financing and programming efforts</w:t>
            </w:r>
          </w:p>
          <w:p w14:paraId="70BE8609" w14:textId="6628864F" w:rsidR="00F27957" w:rsidRDefault="00F27957" w:rsidP="00F27957">
            <w:pPr>
              <w:pStyle w:val="ListParagraph"/>
              <w:numPr>
                <w:ilvl w:val="0"/>
                <w:numId w:val="16"/>
              </w:numPr>
              <w:rPr>
                <w:rFonts w:ascii="Arial" w:eastAsia="Arial" w:hAnsi="Arial" w:cs="Arial"/>
                <w:sz w:val="22"/>
                <w:szCs w:val="22"/>
              </w:rPr>
            </w:pPr>
            <w:r w:rsidRPr="007B50C3">
              <w:rPr>
                <w:rFonts w:ascii="Arial" w:eastAsia="Arial" w:hAnsi="Arial" w:cs="Arial"/>
                <w:i/>
                <w:iCs/>
                <w:sz w:val="22"/>
                <w:szCs w:val="22"/>
              </w:rPr>
              <w:t>Measurement &amp; accountability</w:t>
            </w:r>
            <w:r w:rsidRPr="3D13B376">
              <w:rPr>
                <w:rFonts w:ascii="Arial" w:eastAsia="Arial" w:hAnsi="Arial" w:cs="Arial"/>
                <w:sz w:val="22"/>
                <w:szCs w:val="22"/>
              </w:rPr>
              <w:t>: Regularly monitor</w:t>
            </w:r>
            <w:r w:rsidR="001D086A">
              <w:rPr>
                <w:rFonts w:ascii="Arial" w:eastAsia="Arial" w:hAnsi="Arial" w:cs="Arial"/>
                <w:sz w:val="22"/>
                <w:szCs w:val="22"/>
              </w:rPr>
              <w:t xml:space="preserve">, </w:t>
            </w:r>
            <w:r w:rsidR="009F073A">
              <w:rPr>
                <w:rFonts w:ascii="Arial" w:eastAsia="Arial" w:hAnsi="Arial" w:cs="Arial"/>
                <w:sz w:val="22"/>
                <w:szCs w:val="22"/>
              </w:rPr>
              <w:t>document</w:t>
            </w:r>
            <w:r w:rsidR="001D086A">
              <w:rPr>
                <w:rFonts w:ascii="Arial" w:eastAsia="Arial" w:hAnsi="Arial" w:cs="Arial"/>
                <w:sz w:val="22"/>
                <w:szCs w:val="22"/>
              </w:rPr>
              <w:t xml:space="preserve"> and review</w:t>
            </w:r>
            <w:r w:rsidRPr="3D13B376">
              <w:rPr>
                <w:rFonts w:ascii="Arial" w:eastAsia="Arial" w:hAnsi="Arial" w:cs="Arial"/>
                <w:sz w:val="22"/>
                <w:szCs w:val="22"/>
              </w:rPr>
              <w:t xml:space="preserve"> progress </w:t>
            </w:r>
            <w:r w:rsidR="001C6389">
              <w:rPr>
                <w:rFonts w:ascii="Arial" w:eastAsia="Arial" w:hAnsi="Arial" w:cs="Arial"/>
                <w:sz w:val="22"/>
                <w:szCs w:val="22"/>
              </w:rPr>
              <w:t xml:space="preserve">in meeting </w:t>
            </w:r>
            <w:r w:rsidR="006327D3">
              <w:rPr>
                <w:rFonts w:ascii="Arial" w:eastAsia="Arial" w:hAnsi="Arial" w:cs="Arial"/>
                <w:sz w:val="22"/>
                <w:szCs w:val="22"/>
              </w:rPr>
              <w:t>targets at the local, national, regional and global level</w:t>
            </w:r>
            <w:r w:rsidR="00CB118A">
              <w:rPr>
                <w:rFonts w:ascii="Arial" w:eastAsia="Arial" w:hAnsi="Arial" w:cs="Arial"/>
                <w:sz w:val="22"/>
                <w:szCs w:val="22"/>
              </w:rPr>
              <w:t>; where targets not met</w:t>
            </w:r>
            <w:r w:rsidR="00BF1353">
              <w:rPr>
                <w:rFonts w:ascii="Arial" w:eastAsia="Arial" w:hAnsi="Arial" w:cs="Arial"/>
                <w:sz w:val="22"/>
                <w:szCs w:val="22"/>
              </w:rPr>
              <w:t xml:space="preserve">, increase political </w:t>
            </w:r>
            <w:r w:rsidR="00BE2C76">
              <w:rPr>
                <w:rFonts w:ascii="Arial" w:eastAsia="Arial" w:hAnsi="Arial" w:cs="Arial"/>
                <w:sz w:val="22"/>
                <w:szCs w:val="22"/>
              </w:rPr>
              <w:t xml:space="preserve">and technical action to accelerate </w:t>
            </w:r>
            <w:r w:rsidR="000D1131">
              <w:rPr>
                <w:rFonts w:ascii="Arial" w:eastAsia="Arial" w:hAnsi="Arial" w:cs="Arial"/>
                <w:sz w:val="22"/>
                <w:szCs w:val="22"/>
              </w:rPr>
              <w:t>efforts</w:t>
            </w:r>
          </w:p>
          <w:p w14:paraId="5828F962" w14:textId="19BF46BB" w:rsidR="00F27957" w:rsidRDefault="00F27957" w:rsidP="00F27957">
            <w:pPr>
              <w:pStyle w:val="ListParagraph"/>
              <w:numPr>
                <w:ilvl w:val="0"/>
                <w:numId w:val="16"/>
              </w:numPr>
              <w:rPr>
                <w:rFonts w:ascii="Arial" w:eastAsia="Arial" w:hAnsi="Arial" w:cs="Arial"/>
                <w:sz w:val="22"/>
                <w:szCs w:val="22"/>
              </w:rPr>
            </w:pPr>
            <w:r w:rsidRPr="007B50C3">
              <w:rPr>
                <w:rFonts w:ascii="Arial" w:eastAsia="Arial" w:hAnsi="Arial" w:cs="Arial"/>
                <w:i/>
                <w:iCs/>
                <w:sz w:val="22"/>
                <w:szCs w:val="22"/>
              </w:rPr>
              <w:t>Health workforce</w:t>
            </w:r>
            <w:r w:rsidRPr="3D13B376">
              <w:rPr>
                <w:rFonts w:ascii="Arial" w:eastAsia="Arial" w:hAnsi="Arial" w:cs="Arial"/>
                <w:sz w:val="22"/>
                <w:szCs w:val="22"/>
              </w:rPr>
              <w:t>: Develop and empower</w:t>
            </w:r>
            <w:r w:rsidR="00823BFE">
              <w:rPr>
                <w:rFonts w:ascii="Arial" w:eastAsia="Arial" w:hAnsi="Arial" w:cs="Arial"/>
                <w:sz w:val="22"/>
                <w:szCs w:val="22"/>
              </w:rPr>
              <w:t xml:space="preserve"> sufficient</w:t>
            </w:r>
            <w:r w:rsidRPr="3D13B376">
              <w:rPr>
                <w:rFonts w:ascii="Arial" w:eastAsia="Arial" w:hAnsi="Arial" w:cs="Arial"/>
                <w:sz w:val="22"/>
                <w:szCs w:val="22"/>
              </w:rPr>
              <w:t xml:space="preserve"> health workforce to deliver and maintain WASH, waste and electricity services, and practise good hygiene</w:t>
            </w:r>
          </w:p>
          <w:p w14:paraId="36F41705" w14:textId="3B35CBF7" w:rsidR="00BA5B48" w:rsidRDefault="00BA5B48" w:rsidP="00F27957">
            <w:pPr>
              <w:pStyle w:val="ListParagraph"/>
              <w:numPr>
                <w:ilvl w:val="0"/>
                <w:numId w:val="16"/>
              </w:numPr>
              <w:rPr>
                <w:rFonts w:ascii="Arial" w:eastAsia="Arial" w:hAnsi="Arial" w:cs="Arial"/>
                <w:sz w:val="22"/>
                <w:szCs w:val="22"/>
              </w:rPr>
            </w:pPr>
            <w:r w:rsidRPr="007B50C3">
              <w:rPr>
                <w:rFonts w:ascii="Arial" w:eastAsia="Arial" w:hAnsi="Arial" w:cs="Arial"/>
                <w:i/>
                <w:iCs/>
                <w:sz w:val="22"/>
                <w:szCs w:val="22"/>
              </w:rPr>
              <w:t>C</w:t>
            </w:r>
            <w:r w:rsidR="00067526" w:rsidRPr="007B50C3">
              <w:rPr>
                <w:rFonts w:ascii="Arial" w:eastAsia="Arial" w:hAnsi="Arial" w:cs="Arial"/>
                <w:i/>
                <w:iCs/>
                <w:sz w:val="22"/>
                <w:szCs w:val="22"/>
              </w:rPr>
              <w:t>limate resilient and low-carbon health care facilities:</w:t>
            </w:r>
            <w:r w:rsidR="00067526">
              <w:rPr>
                <w:rFonts w:ascii="Arial" w:eastAsia="Arial" w:hAnsi="Arial" w:cs="Arial"/>
                <w:sz w:val="22"/>
                <w:szCs w:val="22"/>
              </w:rPr>
              <w:t xml:space="preserve"> Strengthen policies, standards and interventions </w:t>
            </w:r>
            <w:r w:rsidR="0039055B">
              <w:rPr>
                <w:rFonts w:ascii="Arial" w:eastAsia="Arial" w:hAnsi="Arial" w:cs="Arial"/>
                <w:sz w:val="22"/>
                <w:szCs w:val="22"/>
              </w:rPr>
              <w:t>aligned with climate resilient, low-carbon and sustainable health care facilities and health systems</w:t>
            </w:r>
          </w:p>
        </w:tc>
      </w:tr>
      <w:tr w:rsidR="00F27957" w14:paraId="250E7A75" w14:textId="77777777" w:rsidTr="002B1A35">
        <w:trPr>
          <w:trHeight w:val="300"/>
        </w:trPr>
        <w:tc>
          <w:tcPr>
            <w:tcW w:w="9015" w:type="dxa"/>
          </w:tcPr>
          <w:p w14:paraId="73C76CBB" w14:textId="64DC145F" w:rsidR="00F27957" w:rsidRDefault="00F27957" w:rsidP="002B1A35">
            <w:pPr>
              <w:spacing w:line="257" w:lineRule="auto"/>
              <w:rPr>
                <w:rFonts w:ascii="Arial" w:eastAsia="Arial" w:hAnsi="Arial" w:cs="Arial"/>
                <w:b/>
                <w:bCs/>
                <w:sz w:val="22"/>
                <w:szCs w:val="22"/>
              </w:rPr>
            </w:pPr>
            <w:r w:rsidRPr="3D13B376">
              <w:rPr>
                <w:rFonts w:ascii="Arial" w:eastAsia="Arial" w:hAnsi="Arial" w:cs="Arial"/>
                <w:b/>
                <w:bCs/>
                <w:sz w:val="22"/>
                <w:szCs w:val="22"/>
              </w:rPr>
              <w:t>Tools</w:t>
            </w:r>
            <w:r w:rsidR="009B7619">
              <w:rPr>
                <w:rFonts w:ascii="Arial" w:eastAsia="Arial" w:hAnsi="Arial" w:cs="Arial"/>
                <w:b/>
                <w:bCs/>
                <w:sz w:val="22"/>
                <w:szCs w:val="22"/>
              </w:rPr>
              <w:t xml:space="preserve"> to support implementation</w:t>
            </w:r>
          </w:p>
          <w:p w14:paraId="1DD9D591" w14:textId="16A26572" w:rsidR="007B50C3" w:rsidRPr="007B50C3" w:rsidRDefault="007B50C3" w:rsidP="007B50C3">
            <w:pPr>
              <w:pStyle w:val="ListParagraph"/>
              <w:numPr>
                <w:ilvl w:val="0"/>
                <w:numId w:val="16"/>
              </w:numPr>
              <w:spacing w:line="257" w:lineRule="auto"/>
              <w:rPr>
                <w:rFonts w:ascii="Arial" w:eastAsia="Arial" w:hAnsi="Arial" w:cs="Arial"/>
                <w:sz w:val="22"/>
                <w:szCs w:val="22"/>
              </w:rPr>
            </w:pPr>
            <w:r>
              <w:rPr>
                <w:rFonts w:ascii="Arial" w:eastAsia="Arial" w:hAnsi="Arial" w:cs="Arial"/>
                <w:sz w:val="22"/>
                <w:szCs w:val="22"/>
              </w:rPr>
              <w:t xml:space="preserve">Eight practical </w:t>
            </w:r>
            <w:r w:rsidRPr="00EB17A3">
              <w:rPr>
                <w:rFonts w:ascii="Arial" w:eastAsia="Arial" w:hAnsi="Arial" w:cs="Arial"/>
                <w:sz w:val="22"/>
                <w:szCs w:val="22"/>
              </w:rPr>
              <w:t>steps for universal access to quality care</w:t>
            </w:r>
            <w:r w:rsidR="007E14AE">
              <w:rPr>
                <w:rStyle w:val="FootnoteReference"/>
                <w:rFonts w:ascii="Arial" w:eastAsia="Arial" w:hAnsi="Arial" w:cs="Arial"/>
                <w:sz w:val="22"/>
                <w:szCs w:val="22"/>
              </w:rPr>
              <w:footnoteReference w:id="4"/>
            </w:r>
          </w:p>
          <w:p w14:paraId="44A33E51" w14:textId="371AE542" w:rsidR="00F27957" w:rsidRDefault="00F27957" w:rsidP="00F27957">
            <w:pPr>
              <w:pStyle w:val="ListParagraph"/>
              <w:numPr>
                <w:ilvl w:val="0"/>
                <w:numId w:val="16"/>
              </w:numPr>
              <w:spacing w:line="257" w:lineRule="auto"/>
              <w:rPr>
                <w:rFonts w:ascii="Arial" w:eastAsia="Arial" w:hAnsi="Arial" w:cs="Arial"/>
                <w:sz w:val="22"/>
                <w:szCs w:val="22"/>
              </w:rPr>
            </w:pPr>
            <w:r>
              <w:rPr>
                <w:rFonts w:ascii="Arial" w:eastAsia="Arial" w:hAnsi="Arial" w:cs="Arial"/>
                <w:sz w:val="22"/>
                <w:szCs w:val="22"/>
              </w:rPr>
              <w:t>Water and Sanitation for Health Facility Improvement Tool (</w:t>
            </w:r>
            <w:r w:rsidRPr="3D13B376">
              <w:rPr>
                <w:rFonts w:ascii="Arial" w:eastAsia="Arial" w:hAnsi="Arial" w:cs="Arial"/>
                <w:sz w:val="22"/>
                <w:szCs w:val="22"/>
              </w:rPr>
              <w:t>WASH FIT 2.0</w:t>
            </w:r>
            <w:r>
              <w:rPr>
                <w:rFonts w:ascii="Arial" w:eastAsia="Arial" w:hAnsi="Arial" w:cs="Arial"/>
                <w:sz w:val="22"/>
                <w:szCs w:val="22"/>
              </w:rPr>
              <w:t>)</w:t>
            </w:r>
          </w:p>
          <w:p w14:paraId="50ED38EE" w14:textId="4346E030" w:rsidR="00F27957" w:rsidRDefault="00F27957" w:rsidP="00F27957">
            <w:pPr>
              <w:pStyle w:val="ListParagraph"/>
              <w:numPr>
                <w:ilvl w:val="0"/>
                <w:numId w:val="16"/>
              </w:numPr>
              <w:spacing w:line="257" w:lineRule="auto"/>
              <w:rPr>
                <w:rFonts w:ascii="Arial" w:eastAsia="Arial" w:hAnsi="Arial" w:cs="Arial"/>
                <w:sz w:val="22"/>
                <w:szCs w:val="22"/>
              </w:rPr>
            </w:pPr>
            <w:r>
              <w:rPr>
                <w:rFonts w:ascii="Arial" w:eastAsia="Arial" w:hAnsi="Arial" w:cs="Arial"/>
                <w:sz w:val="22"/>
                <w:szCs w:val="22"/>
              </w:rPr>
              <w:t>Global knowledge platform</w:t>
            </w:r>
            <w:r w:rsidR="00692214">
              <w:rPr>
                <w:rFonts w:ascii="Arial" w:eastAsia="Arial" w:hAnsi="Arial" w:cs="Arial"/>
                <w:sz w:val="22"/>
                <w:szCs w:val="22"/>
              </w:rPr>
              <w:t xml:space="preserve"> and country tracker</w:t>
            </w:r>
            <w:r>
              <w:rPr>
                <w:rFonts w:ascii="Arial" w:eastAsia="Arial" w:hAnsi="Arial" w:cs="Arial"/>
                <w:sz w:val="22"/>
                <w:szCs w:val="22"/>
              </w:rPr>
              <w:t xml:space="preserve"> (www.washinhcf.org)</w:t>
            </w:r>
          </w:p>
          <w:p w14:paraId="37ADE3F2" w14:textId="2E4C82FB" w:rsidR="00F27957" w:rsidRPr="00EC6B5E" w:rsidRDefault="00413B55" w:rsidP="00F27957">
            <w:pPr>
              <w:pStyle w:val="ListParagraph"/>
              <w:numPr>
                <w:ilvl w:val="0"/>
                <w:numId w:val="16"/>
              </w:numPr>
              <w:spacing w:line="257" w:lineRule="auto"/>
              <w:rPr>
                <w:rFonts w:ascii="Arial" w:eastAsia="Arial" w:hAnsi="Arial" w:cs="Arial"/>
                <w:sz w:val="22"/>
                <w:szCs w:val="22"/>
              </w:rPr>
            </w:pPr>
            <w:r>
              <w:rPr>
                <w:rFonts w:ascii="Arial" w:eastAsia="Arial" w:hAnsi="Arial" w:cs="Arial"/>
                <w:sz w:val="22"/>
                <w:szCs w:val="22"/>
              </w:rPr>
              <w:t>Future</w:t>
            </w:r>
            <w:r w:rsidR="00AE7913">
              <w:rPr>
                <w:rFonts w:ascii="Arial" w:eastAsia="Arial" w:hAnsi="Arial" w:cs="Arial"/>
                <w:sz w:val="22"/>
                <w:szCs w:val="22"/>
              </w:rPr>
              <w:t xml:space="preserve"> resources on</w:t>
            </w:r>
            <w:r w:rsidR="00D73023">
              <w:rPr>
                <w:rFonts w:ascii="Arial" w:eastAsia="Arial" w:hAnsi="Arial" w:cs="Arial"/>
                <w:sz w:val="22"/>
                <w:szCs w:val="22"/>
              </w:rPr>
              <w:t xml:space="preserve"> climate resilience and sustainability,</w:t>
            </w:r>
            <w:r w:rsidR="00F27957" w:rsidRPr="3D13B376">
              <w:rPr>
                <w:rFonts w:ascii="Arial" w:eastAsia="Arial" w:hAnsi="Arial" w:cs="Arial"/>
                <w:sz w:val="22"/>
                <w:szCs w:val="22"/>
              </w:rPr>
              <w:t xml:space="preserve"> value/damage cost analysis</w:t>
            </w:r>
            <w:r w:rsidR="00D73023">
              <w:rPr>
                <w:rFonts w:ascii="Arial" w:eastAsia="Arial" w:hAnsi="Arial" w:cs="Arial"/>
                <w:sz w:val="22"/>
                <w:szCs w:val="22"/>
              </w:rPr>
              <w:t xml:space="preserve">, </w:t>
            </w:r>
            <w:r w:rsidR="00227D8D">
              <w:rPr>
                <w:rFonts w:ascii="Arial" w:eastAsia="Arial" w:hAnsi="Arial" w:cs="Arial"/>
                <w:sz w:val="22"/>
                <w:szCs w:val="22"/>
              </w:rPr>
              <w:t>sustainable health care waste</w:t>
            </w:r>
            <w:r w:rsidR="003F5C5B">
              <w:rPr>
                <w:rFonts w:ascii="Arial" w:eastAsia="Arial" w:hAnsi="Arial" w:cs="Arial"/>
                <w:sz w:val="22"/>
                <w:szCs w:val="22"/>
              </w:rPr>
              <w:t xml:space="preserve"> management</w:t>
            </w:r>
          </w:p>
        </w:tc>
      </w:tr>
      <w:tr w:rsidR="00F27957" w14:paraId="387316D7" w14:textId="77777777" w:rsidTr="002B1A35">
        <w:trPr>
          <w:trHeight w:val="300"/>
        </w:trPr>
        <w:tc>
          <w:tcPr>
            <w:tcW w:w="9015" w:type="dxa"/>
          </w:tcPr>
          <w:p w14:paraId="377C8F2E" w14:textId="77777777" w:rsidR="00F27957" w:rsidRDefault="00F27957" w:rsidP="002B1A35">
            <w:pPr>
              <w:spacing w:line="257" w:lineRule="auto"/>
              <w:rPr>
                <w:rFonts w:ascii="Arial" w:eastAsia="Arial" w:hAnsi="Arial" w:cs="Arial"/>
                <w:b/>
                <w:bCs/>
                <w:sz w:val="22"/>
                <w:szCs w:val="22"/>
              </w:rPr>
            </w:pPr>
            <w:r w:rsidRPr="3D13B376">
              <w:rPr>
                <w:rFonts w:ascii="Arial" w:eastAsia="Arial" w:hAnsi="Arial" w:cs="Arial"/>
                <w:b/>
                <w:bCs/>
                <w:sz w:val="22"/>
                <w:szCs w:val="22"/>
              </w:rPr>
              <w:t>Mechanisms</w:t>
            </w:r>
          </w:p>
          <w:p w14:paraId="408DA5C9" w14:textId="2C1AAA1B" w:rsidR="00F27957" w:rsidRDefault="00F27957" w:rsidP="00F27957">
            <w:pPr>
              <w:pStyle w:val="ListParagraph"/>
              <w:numPr>
                <w:ilvl w:val="0"/>
                <w:numId w:val="16"/>
              </w:numPr>
              <w:spacing w:line="257" w:lineRule="auto"/>
              <w:rPr>
                <w:rFonts w:ascii="Arial" w:eastAsia="Arial" w:hAnsi="Arial" w:cs="Arial"/>
                <w:sz w:val="22"/>
                <w:szCs w:val="22"/>
              </w:rPr>
            </w:pPr>
            <w:r w:rsidRPr="3D13B376">
              <w:rPr>
                <w:rFonts w:ascii="Arial" w:eastAsia="Arial" w:hAnsi="Arial" w:cs="Arial"/>
                <w:sz w:val="22"/>
                <w:szCs w:val="22"/>
              </w:rPr>
              <w:t xml:space="preserve">The </w:t>
            </w:r>
            <w:r w:rsidR="00413B55">
              <w:rPr>
                <w:rFonts w:ascii="Arial" w:eastAsia="Arial" w:hAnsi="Arial" w:cs="Arial"/>
                <w:sz w:val="22"/>
                <w:szCs w:val="22"/>
              </w:rPr>
              <w:t>c</w:t>
            </w:r>
            <w:r w:rsidR="00E54F28">
              <w:rPr>
                <w:rFonts w:ascii="Arial" w:eastAsia="Arial" w:hAnsi="Arial" w:cs="Arial"/>
                <w:sz w:val="22"/>
                <w:szCs w:val="22"/>
              </w:rPr>
              <w:t>o-</w:t>
            </w:r>
            <w:r w:rsidR="00413B55">
              <w:rPr>
                <w:rFonts w:ascii="Arial" w:eastAsia="Arial" w:hAnsi="Arial" w:cs="Arial"/>
                <w:sz w:val="22"/>
                <w:szCs w:val="22"/>
              </w:rPr>
              <w:t>c</w:t>
            </w:r>
            <w:r w:rsidR="00E54F28">
              <w:rPr>
                <w:rFonts w:ascii="Arial" w:eastAsia="Arial" w:hAnsi="Arial" w:cs="Arial"/>
                <w:sz w:val="22"/>
                <w:szCs w:val="22"/>
              </w:rPr>
              <w:t>oordinators</w:t>
            </w:r>
            <w:r w:rsidRPr="3D13B376">
              <w:rPr>
                <w:rFonts w:ascii="Arial" w:eastAsia="Arial" w:hAnsi="Arial" w:cs="Arial"/>
                <w:sz w:val="22"/>
                <w:szCs w:val="22"/>
              </w:rPr>
              <w:t xml:space="preserve"> of the </w:t>
            </w:r>
            <w:r w:rsidR="00FA321C">
              <w:rPr>
                <w:rFonts w:ascii="Arial" w:eastAsia="Arial" w:hAnsi="Arial" w:cs="Arial"/>
                <w:sz w:val="22"/>
                <w:szCs w:val="22"/>
              </w:rPr>
              <w:t>Framework</w:t>
            </w:r>
            <w:r w:rsidRPr="3D13B376">
              <w:rPr>
                <w:rFonts w:ascii="Arial" w:eastAsia="Arial" w:hAnsi="Arial" w:cs="Arial"/>
                <w:sz w:val="22"/>
                <w:szCs w:val="22"/>
              </w:rPr>
              <w:t xml:space="preserve"> for Action will consist of WHO</w:t>
            </w:r>
            <w:r>
              <w:rPr>
                <w:rFonts w:ascii="Arial" w:eastAsia="Arial" w:hAnsi="Arial" w:cs="Arial"/>
                <w:sz w:val="22"/>
                <w:szCs w:val="22"/>
              </w:rPr>
              <w:t xml:space="preserve"> and</w:t>
            </w:r>
            <w:r w:rsidRPr="3D13B376">
              <w:rPr>
                <w:rFonts w:ascii="Arial" w:eastAsia="Arial" w:hAnsi="Arial" w:cs="Arial"/>
                <w:sz w:val="22"/>
                <w:szCs w:val="22"/>
              </w:rPr>
              <w:t xml:space="preserve"> UNICEF </w:t>
            </w:r>
            <w:r>
              <w:rPr>
                <w:rFonts w:ascii="Arial" w:eastAsia="Arial" w:hAnsi="Arial" w:cs="Arial"/>
                <w:sz w:val="22"/>
                <w:szCs w:val="22"/>
              </w:rPr>
              <w:t>supported by a core group of partners including World Bank</w:t>
            </w:r>
            <w:r w:rsidR="00E54F28">
              <w:rPr>
                <w:rFonts w:ascii="Arial" w:eastAsia="Arial" w:hAnsi="Arial" w:cs="Arial"/>
                <w:sz w:val="22"/>
                <w:szCs w:val="22"/>
              </w:rPr>
              <w:t xml:space="preserve"> and WaterAid</w:t>
            </w:r>
          </w:p>
          <w:p w14:paraId="392E1CBF" w14:textId="7C426308" w:rsidR="00F27957" w:rsidRDefault="00824E88" w:rsidP="00F27957">
            <w:pPr>
              <w:pStyle w:val="ListParagraph"/>
              <w:numPr>
                <w:ilvl w:val="0"/>
                <w:numId w:val="16"/>
              </w:numPr>
              <w:spacing w:line="257" w:lineRule="auto"/>
              <w:rPr>
                <w:rFonts w:ascii="Arial" w:eastAsia="Arial" w:hAnsi="Arial" w:cs="Arial"/>
                <w:sz w:val="22"/>
                <w:szCs w:val="22"/>
              </w:rPr>
            </w:pPr>
            <w:r>
              <w:rPr>
                <w:rFonts w:ascii="Arial" w:eastAsia="Arial" w:hAnsi="Arial" w:cs="Arial"/>
                <w:sz w:val="22"/>
                <w:szCs w:val="22"/>
              </w:rPr>
              <w:lastRenderedPageBreak/>
              <w:t>A</w:t>
            </w:r>
            <w:r w:rsidR="00F27957" w:rsidRPr="3D13B376">
              <w:rPr>
                <w:rFonts w:ascii="Arial" w:eastAsia="Arial" w:hAnsi="Arial" w:cs="Arial"/>
                <w:sz w:val="22"/>
                <w:szCs w:val="22"/>
              </w:rPr>
              <w:t xml:space="preserve"> Strategic Global Group </w:t>
            </w:r>
            <w:r w:rsidR="00F27957">
              <w:rPr>
                <w:rFonts w:ascii="Arial" w:eastAsia="Arial" w:hAnsi="Arial" w:cs="Arial"/>
                <w:sz w:val="22"/>
                <w:szCs w:val="22"/>
              </w:rPr>
              <w:t>–</w:t>
            </w:r>
            <w:r w:rsidR="00F27957" w:rsidRPr="3D13B376">
              <w:rPr>
                <w:rFonts w:ascii="Arial" w:eastAsia="Arial" w:hAnsi="Arial" w:cs="Arial"/>
                <w:sz w:val="22"/>
                <w:szCs w:val="22"/>
              </w:rPr>
              <w:t xml:space="preserve"> </w:t>
            </w:r>
            <w:r w:rsidR="00F27957">
              <w:rPr>
                <w:rFonts w:ascii="Arial" w:eastAsia="Arial" w:hAnsi="Arial" w:cs="Arial"/>
                <w:sz w:val="22"/>
                <w:szCs w:val="22"/>
              </w:rPr>
              <w:t xml:space="preserve">composed of key health, </w:t>
            </w:r>
            <w:r w:rsidR="00D95F6E">
              <w:rPr>
                <w:rFonts w:ascii="Arial" w:eastAsia="Arial" w:hAnsi="Arial" w:cs="Arial"/>
                <w:sz w:val="22"/>
                <w:szCs w:val="22"/>
              </w:rPr>
              <w:t>climate,</w:t>
            </w:r>
            <w:r w:rsidR="00F27957">
              <w:rPr>
                <w:rFonts w:ascii="Arial" w:eastAsia="Arial" w:hAnsi="Arial" w:cs="Arial"/>
                <w:sz w:val="22"/>
                <w:szCs w:val="22"/>
              </w:rPr>
              <w:t xml:space="preserve"> financing, energy and WASH partners</w:t>
            </w:r>
            <w:r w:rsidR="00F27957" w:rsidRPr="3D13B376">
              <w:rPr>
                <w:rFonts w:ascii="Arial" w:eastAsia="Arial" w:hAnsi="Arial" w:cs="Arial"/>
                <w:sz w:val="22"/>
                <w:szCs w:val="22"/>
              </w:rPr>
              <w:t xml:space="preserve"> </w:t>
            </w:r>
            <w:r w:rsidR="00AF4073">
              <w:rPr>
                <w:rFonts w:ascii="Arial" w:eastAsia="Arial" w:hAnsi="Arial" w:cs="Arial"/>
                <w:sz w:val="22"/>
                <w:szCs w:val="22"/>
              </w:rPr>
              <w:t xml:space="preserve">will provide </w:t>
            </w:r>
            <w:r w:rsidR="00004DBD">
              <w:rPr>
                <w:rFonts w:ascii="Arial" w:eastAsia="Arial" w:hAnsi="Arial" w:cs="Arial"/>
                <w:sz w:val="22"/>
                <w:szCs w:val="22"/>
              </w:rPr>
              <w:t>strategic support</w:t>
            </w:r>
            <w:r w:rsidR="00D95F6E">
              <w:rPr>
                <w:rFonts w:ascii="Arial" w:eastAsia="Arial" w:hAnsi="Arial" w:cs="Arial"/>
                <w:sz w:val="22"/>
                <w:szCs w:val="22"/>
              </w:rPr>
              <w:t xml:space="preserve">, insights and </w:t>
            </w:r>
            <w:r w:rsidR="00004DBD">
              <w:rPr>
                <w:rFonts w:ascii="Arial" w:eastAsia="Arial" w:hAnsi="Arial" w:cs="Arial"/>
                <w:sz w:val="22"/>
                <w:szCs w:val="22"/>
              </w:rPr>
              <w:t xml:space="preserve">high level </w:t>
            </w:r>
            <w:r w:rsidR="00340CA5">
              <w:rPr>
                <w:rFonts w:ascii="Arial" w:eastAsia="Arial" w:hAnsi="Arial" w:cs="Arial"/>
                <w:sz w:val="22"/>
                <w:szCs w:val="22"/>
              </w:rPr>
              <w:t>inputs</w:t>
            </w:r>
          </w:p>
          <w:p w14:paraId="430BD83B" w14:textId="38F08499" w:rsidR="00F27957" w:rsidRPr="00AD557C" w:rsidRDefault="00F27957" w:rsidP="00AD557C">
            <w:pPr>
              <w:pStyle w:val="ListParagraph"/>
              <w:numPr>
                <w:ilvl w:val="0"/>
                <w:numId w:val="16"/>
              </w:numPr>
              <w:spacing w:line="257" w:lineRule="auto"/>
              <w:rPr>
                <w:rFonts w:ascii="Arial" w:eastAsia="Arial" w:hAnsi="Arial" w:cs="Arial"/>
                <w:sz w:val="22"/>
                <w:szCs w:val="22"/>
              </w:rPr>
            </w:pPr>
            <w:r w:rsidRPr="3D13B376">
              <w:rPr>
                <w:rFonts w:ascii="Arial" w:eastAsia="Arial" w:hAnsi="Arial" w:cs="Arial"/>
                <w:sz w:val="22"/>
                <w:szCs w:val="22"/>
              </w:rPr>
              <w:t xml:space="preserve">WHO/UNICEF </w:t>
            </w:r>
            <w:r>
              <w:rPr>
                <w:rFonts w:ascii="Arial" w:eastAsia="Arial" w:hAnsi="Arial" w:cs="Arial"/>
                <w:sz w:val="22"/>
                <w:szCs w:val="22"/>
              </w:rPr>
              <w:t xml:space="preserve">Joint Monitoring Programming reporting </w:t>
            </w:r>
            <w:r w:rsidR="009E5479">
              <w:rPr>
                <w:rFonts w:ascii="Arial" w:eastAsia="Arial" w:hAnsi="Arial" w:cs="Arial"/>
                <w:sz w:val="22"/>
                <w:szCs w:val="22"/>
              </w:rPr>
              <w:t xml:space="preserve">on services </w:t>
            </w:r>
            <w:r>
              <w:rPr>
                <w:rFonts w:ascii="Arial" w:eastAsia="Arial" w:hAnsi="Arial" w:cs="Arial"/>
                <w:sz w:val="22"/>
                <w:szCs w:val="22"/>
              </w:rPr>
              <w:t>under SDG 6 (2024, 2026, 2028, 2030)</w:t>
            </w:r>
            <w:r w:rsidR="00AD557C">
              <w:rPr>
                <w:rFonts w:ascii="Arial" w:eastAsia="Arial" w:hAnsi="Arial" w:cs="Arial"/>
                <w:sz w:val="22"/>
                <w:szCs w:val="22"/>
              </w:rPr>
              <w:t xml:space="preserve">; </w:t>
            </w:r>
            <w:r w:rsidRPr="00AD557C">
              <w:rPr>
                <w:rFonts w:ascii="Arial" w:eastAsia="Arial" w:hAnsi="Arial" w:cs="Arial"/>
                <w:sz w:val="22"/>
                <w:szCs w:val="22"/>
              </w:rPr>
              <w:t xml:space="preserve">WHO/UNICEF to track progress on national actions and </w:t>
            </w:r>
            <w:r w:rsidR="00C11AEC" w:rsidRPr="00AD557C">
              <w:rPr>
                <w:rFonts w:ascii="Arial" w:eastAsia="Arial" w:hAnsi="Arial" w:cs="Arial"/>
                <w:sz w:val="22"/>
                <w:szCs w:val="22"/>
              </w:rPr>
              <w:t>implementation of UNGA resolution</w:t>
            </w:r>
            <w:r w:rsidR="00257ED5" w:rsidRPr="00AD557C">
              <w:rPr>
                <w:rFonts w:ascii="Arial" w:eastAsia="Arial" w:hAnsi="Arial" w:cs="Arial"/>
                <w:sz w:val="22"/>
                <w:szCs w:val="22"/>
              </w:rPr>
              <w:t xml:space="preserve"> </w:t>
            </w:r>
            <w:r w:rsidRPr="00AD557C">
              <w:rPr>
                <w:rFonts w:ascii="Arial" w:eastAsia="Arial" w:hAnsi="Arial" w:cs="Arial"/>
                <w:sz w:val="22"/>
                <w:szCs w:val="22"/>
              </w:rPr>
              <w:t>(202</w:t>
            </w:r>
            <w:r w:rsidR="00151C4C" w:rsidRPr="00AD557C">
              <w:rPr>
                <w:rFonts w:ascii="Arial" w:eastAsia="Arial" w:hAnsi="Arial" w:cs="Arial"/>
                <w:sz w:val="22"/>
                <w:szCs w:val="22"/>
              </w:rPr>
              <w:t>5</w:t>
            </w:r>
            <w:r w:rsidRPr="00AD557C">
              <w:rPr>
                <w:rFonts w:ascii="Arial" w:eastAsia="Arial" w:hAnsi="Arial" w:cs="Arial"/>
                <w:sz w:val="22"/>
                <w:szCs w:val="22"/>
              </w:rPr>
              <w:t>, 2028, 2030).</w:t>
            </w:r>
          </w:p>
        </w:tc>
      </w:tr>
    </w:tbl>
    <w:p w14:paraId="2AF5EB8F" w14:textId="77777777" w:rsidR="00F27957" w:rsidRPr="007C10C0" w:rsidRDefault="00F27957" w:rsidP="008800C6">
      <w:pPr>
        <w:spacing w:line="259" w:lineRule="auto"/>
        <w:rPr>
          <w:rFonts w:ascii="Arial" w:hAnsi="Arial" w:cs="Arial"/>
          <w:sz w:val="22"/>
          <w:szCs w:val="22"/>
        </w:rPr>
      </w:pPr>
    </w:p>
    <w:p w14:paraId="6453653F" w14:textId="1E585EED" w:rsidR="00102AB6" w:rsidRPr="007C10C0" w:rsidRDefault="00102AB6" w:rsidP="008800C6">
      <w:pPr>
        <w:pStyle w:val="Heading2"/>
        <w:spacing w:line="259" w:lineRule="auto"/>
        <w:rPr>
          <w:rFonts w:ascii="Arial" w:hAnsi="Arial" w:cs="Arial"/>
          <w:b/>
          <w:bCs/>
          <w:sz w:val="22"/>
          <w:szCs w:val="22"/>
        </w:rPr>
      </w:pPr>
      <w:r w:rsidRPr="3C329138">
        <w:rPr>
          <w:rFonts w:ascii="Arial" w:hAnsi="Arial" w:cs="Arial"/>
          <w:b/>
          <w:bCs/>
          <w:sz w:val="22"/>
          <w:szCs w:val="22"/>
        </w:rPr>
        <w:t>Background</w:t>
      </w:r>
      <w:r w:rsidR="202566B7" w:rsidRPr="3C329138">
        <w:rPr>
          <w:rFonts w:ascii="Arial" w:hAnsi="Arial" w:cs="Arial"/>
          <w:b/>
          <w:bCs/>
          <w:sz w:val="22"/>
          <w:szCs w:val="22"/>
        </w:rPr>
        <w:t xml:space="preserve"> </w:t>
      </w:r>
    </w:p>
    <w:p w14:paraId="549BE7CD" w14:textId="71AFC0F0" w:rsidR="00115CAB" w:rsidRPr="007C10C0" w:rsidRDefault="00115CAB" w:rsidP="008800C6">
      <w:pPr>
        <w:spacing w:line="259" w:lineRule="auto"/>
        <w:rPr>
          <w:rFonts w:ascii="Arial" w:hAnsi="Arial" w:cs="Arial"/>
          <w:sz w:val="22"/>
          <w:szCs w:val="22"/>
        </w:rPr>
      </w:pPr>
      <w:r w:rsidRPr="007C10C0">
        <w:rPr>
          <w:rFonts w:ascii="Arial" w:hAnsi="Arial" w:cs="Arial"/>
          <w:sz w:val="22"/>
          <w:szCs w:val="22"/>
        </w:rPr>
        <w:t xml:space="preserve">In 2018 the UN Secretary General issued a Global Call to Action on Water, Sanitation, Hygiene and Waste (WASH) in </w:t>
      </w:r>
      <w:r w:rsidR="23FC7A86" w:rsidRPr="007C10C0">
        <w:rPr>
          <w:rFonts w:ascii="Arial" w:hAnsi="Arial" w:cs="Arial"/>
          <w:sz w:val="22"/>
          <w:szCs w:val="22"/>
        </w:rPr>
        <w:t>h</w:t>
      </w:r>
      <w:r w:rsidRPr="007C10C0">
        <w:rPr>
          <w:rFonts w:ascii="Arial" w:hAnsi="Arial" w:cs="Arial"/>
          <w:sz w:val="22"/>
          <w:szCs w:val="22"/>
        </w:rPr>
        <w:t xml:space="preserve">ealth </w:t>
      </w:r>
      <w:r w:rsidR="23FC7A86" w:rsidRPr="007C10C0">
        <w:rPr>
          <w:rFonts w:ascii="Arial" w:hAnsi="Arial" w:cs="Arial"/>
          <w:sz w:val="22"/>
          <w:szCs w:val="22"/>
        </w:rPr>
        <w:t>c</w:t>
      </w:r>
      <w:r w:rsidRPr="007C10C0">
        <w:rPr>
          <w:rFonts w:ascii="Arial" w:hAnsi="Arial" w:cs="Arial"/>
          <w:sz w:val="22"/>
          <w:szCs w:val="22"/>
        </w:rPr>
        <w:t xml:space="preserve">are </w:t>
      </w:r>
      <w:r w:rsidR="07F9F04B" w:rsidRPr="007C10C0">
        <w:rPr>
          <w:rFonts w:ascii="Arial" w:hAnsi="Arial" w:cs="Arial"/>
          <w:sz w:val="22"/>
          <w:szCs w:val="22"/>
        </w:rPr>
        <w:t>f</w:t>
      </w:r>
      <w:r w:rsidRPr="007C10C0">
        <w:rPr>
          <w:rFonts w:ascii="Arial" w:hAnsi="Arial" w:cs="Arial"/>
          <w:sz w:val="22"/>
          <w:szCs w:val="22"/>
        </w:rPr>
        <w:t xml:space="preserve">acilities, noting the huge gaps in WASH services and urgent need to improve the situation. This was followed by a </w:t>
      </w:r>
      <w:r w:rsidR="00A31A29">
        <w:rPr>
          <w:rFonts w:ascii="Arial" w:hAnsi="Arial" w:cs="Arial"/>
          <w:sz w:val="22"/>
          <w:szCs w:val="22"/>
        </w:rPr>
        <w:t xml:space="preserve">World Health Assembly </w:t>
      </w:r>
      <w:r w:rsidRPr="007C10C0">
        <w:rPr>
          <w:rFonts w:ascii="Arial" w:hAnsi="Arial" w:cs="Arial"/>
          <w:sz w:val="22"/>
          <w:szCs w:val="22"/>
        </w:rPr>
        <w:t xml:space="preserve">resolution (WHA72.7) </w:t>
      </w:r>
      <w:r w:rsidR="00C16E1C">
        <w:rPr>
          <w:rFonts w:ascii="Arial" w:hAnsi="Arial" w:cs="Arial"/>
          <w:sz w:val="22"/>
          <w:szCs w:val="22"/>
        </w:rPr>
        <w:t>in 2019</w:t>
      </w:r>
      <w:r w:rsidRPr="007C10C0">
        <w:rPr>
          <w:rFonts w:ascii="Arial" w:hAnsi="Arial" w:cs="Arial"/>
          <w:sz w:val="22"/>
          <w:szCs w:val="22"/>
        </w:rPr>
        <w:t xml:space="preserve">, which articulated clear actions for governments, including implementing the eight practical steps. In addition, at the Regional Level, the European Protocol on Water and Health </w:t>
      </w:r>
      <w:r w:rsidR="00BD4C1C">
        <w:rPr>
          <w:rFonts w:ascii="Arial" w:hAnsi="Arial" w:cs="Arial"/>
          <w:sz w:val="22"/>
          <w:szCs w:val="22"/>
        </w:rPr>
        <w:t>has helped advance</w:t>
      </w:r>
      <w:r w:rsidRPr="007C10C0">
        <w:rPr>
          <w:rFonts w:ascii="Arial" w:hAnsi="Arial" w:cs="Arial"/>
          <w:sz w:val="22"/>
          <w:szCs w:val="22"/>
        </w:rPr>
        <w:t xml:space="preserve"> work on conducting situational analys</w:t>
      </w:r>
      <w:r w:rsidR="003E0760">
        <w:rPr>
          <w:rFonts w:ascii="Arial" w:hAnsi="Arial" w:cs="Arial"/>
          <w:sz w:val="22"/>
          <w:szCs w:val="22"/>
        </w:rPr>
        <w:t>e</w:t>
      </w:r>
      <w:r w:rsidRPr="007C10C0">
        <w:rPr>
          <w:rFonts w:ascii="Arial" w:hAnsi="Arial" w:cs="Arial"/>
          <w:sz w:val="22"/>
          <w:szCs w:val="22"/>
        </w:rPr>
        <w:t>s, setting and meeting national targets</w:t>
      </w:r>
      <w:r w:rsidR="10E9C3C7" w:rsidRPr="007C10C0">
        <w:rPr>
          <w:rFonts w:ascii="Arial" w:hAnsi="Arial" w:cs="Arial"/>
          <w:sz w:val="22"/>
          <w:szCs w:val="22"/>
        </w:rPr>
        <w:t>,</w:t>
      </w:r>
      <w:r w:rsidRPr="007C10C0">
        <w:rPr>
          <w:rFonts w:ascii="Arial" w:hAnsi="Arial" w:cs="Arial"/>
          <w:sz w:val="22"/>
          <w:szCs w:val="22"/>
        </w:rPr>
        <w:t xml:space="preserve"> and increasing leadership and investments</w:t>
      </w:r>
      <w:r w:rsidR="00BD4C1C">
        <w:rPr>
          <w:rFonts w:ascii="Arial" w:hAnsi="Arial" w:cs="Arial"/>
          <w:sz w:val="22"/>
          <w:szCs w:val="22"/>
        </w:rPr>
        <w:t xml:space="preserve"> on WASH in health care facilities</w:t>
      </w:r>
      <w:r w:rsidRPr="007C10C0">
        <w:rPr>
          <w:rFonts w:ascii="Arial" w:hAnsi="Arial" w:cs="Arial"/>
          <w:sz w:val="22"/>
          <w:szCs w:val="22"/>
        </w:rPr>
        <w:t xml:space="preserve">. </w:t>
      </w:r>
    </w:p>
    <w:p w14:paraId="7C1879B6" w14:textId="77777777" w:rsidR="00115CAB" w:rsidRPr="007C10C0" w:rsidRDefault="00115CAB" w:rsidP="008800C6">
      <w:pPr>
        <w:spacing w:line="259" w:lineRule="auto"/>
        <w:rPr>
          <w:rFonts w:ascii="Arial" w:hAnsi="Arial" w:cs="Arial"/>
          <w:sz w:val="22"/>
          <w:szCs w:val="22"/>
        </w:rPr>
      </w:pPr>
    </w:p>
    <w:p w14:paraId="02E8A7A8" w14:textId="6E8A383A" w:rsidR="69E1E82F" w:rsidRDefault="00A2681A" w:rsidP="69E1E82F">
      <w:pPr>
        <w:spacing w:line="259" w:lineRule="auto"/>
        <w:rPr>
          <w:rFonts w:ascii="Arial" w:hAnsi="Arial" w:cs="Arial"/>
          <w:sz w:val="22"/>
          <w:szCs w:val="22"/>
        </w:rPr>
      </w:pPr>
      <w:r w:rsidRPr="007C10C0">
        <w:rPr>
          <w:rFonts w:ascii="Arial" w:hAnsi="Arial" w:cs="Arial"/>
          <w:sz w:val="22"/>
          <w:szCs w:val="22"/>
        </w:rPr>
        <w:t>In response, WHO and UNICEF</w:t>
      </w:r>
      <w:r w:rsidR="0088392B" w:rsidRPr="007C10C0">
        <w:rPr>
          <w:rFonts w:ascii="Arial" w:hAnsi="Arial" w:cs="Arial"/>
          <w:sz w:val="22"/>
          <w:szCs w:val="22"/>
        </w:rPr>
        <w:t xml:space="preserve"> established global monitoring and reportin</w:t>
      </w:r>
      <w:r w:rsidR="00F4517F" w:rsidRPr="007C10C0">
        <w:rPr>
          <w:rFonts w:ascii="Arial" w:hAnsi="Arial" w:cs="Arial"/>
          <w:sz w:val="22"/>
          <w:szCs w:val="22"/>
        </w:rPr>
        <w:t>g through the Joint Monitoring Programme</w:t>
      </w:r>
      <w:r w:rsidR="0010114F" w:rsidRPr="007C10C0">
        <w:rPr>
          <w:rStyle w:val="FootnoteReference"/>
          <w:rFonts w:ascii="Arial" w:hAnsi="Arial" w:cs="Arial"/>
          <w:sz w:val="22"/>
          <w:szCs w:val="22"/>
        </w:rPr>
        <w:footnoteReference w:id="5"/>
      </w:r>
      <w:r w:rsidR="00691F9F" w:rsidRPr="007C10C0">
        <w:rPr>
          <w:rFonts w:ascii="Arial" w:hAnsi="Arial" w:cs="Arial"/>
          <w:sz w:val="22"/>
          <w:szCs w:val="22"/>
        </w:rPr>
        <w:t xml:space="preserve">, </w:t>
      </w:r>
      <w:r w:rsidR="0088392B" w:rsidRPr="007C10C0">
        <w:rPr>
          <w:rFonts w:ascii="Arial" w:hAnsi="Arial" w:cs="Arial"/>
          <w:sz w:val="22"/>
          <w:szCs w:val="22"/>
        </w:rPr>
        <w:t xml:space="preserve">developed </w:t>
      </w:r>
      <w:r w:rsidR="00A46BB8" w:rsidRPr="007C10C0">
        <w:rPr>
          <w:rFonts w:ascii="Arial" w:hAnsi="Arial" w:cs="Arial"/>
          <w:sz w:val="22"/>
          <w:szCs w:val="22"/>
        </w:rPr>
        <w:t>guidance and implementation tools</w:t>
      </w:r>
      <w:r w:rsidR="0017395B" w:rsidRPr="007C10C0">
        <w:rPr>
          <w:rStyle w:val="FootnoteReference"/>
          <w:rFonts w:ascii="Arial" w:hAnsi="Arial" w:cs="Arial"/>
          <w:sz w:val="22"/>
          <w:szCs w:val="22"/>
        </w:rPr>
        <w:footnoteReference w:id="6"/>
      </w:r>
      <w:r w:rsidR="0017395B" w:rsidRPr="007C10C0">
        <w:rPr>
          <w:rFonts w:ascii="Arial" w:hAnsi="Arial" w:cs="Arial"/>
          <w:sz w:val="22"/>
          <w:szCs w:val="22"/>
        </w:rPr>
        <w:t>.</w:t>
      </w:r>
      <w:r w:rsidR="00A46BB8" w:rsidRPr="007C10C0">
        <w:rPr>
          <w:rFonts w:ascii="Arial" w:hAnsi="Arial" w:cs="Arial"/>
          <w:sz w:val="22"/>
          <w:szCs w:val="22"/>
        </w:rPr>
        <w:t xml:space="preserve">, established a strategic </w:t>
      </w:r>
      <w:r w:rsidR="007451C2" w:rsidRPr="007C10C0">
        <w:rPr>
          <w:rFonts w:ascii="Arial" w:hAnsi="Arial" w:cs="Arial"/>
          <w:sz w:val="22"/>
          <w:szCs w:val="22"/>
        </w:rPr>
        <w:t xml:space="preserve">taskforce and created a platform for tracking country progress, sharing resources and </w:t>
      </w:r>
      <w:r w:rsidR="00F4517F" w:rsidRPr="007C10C0">
        <w:rPr>
          <w:rFonts w:ascii="Arial" w:hAnsi="Arial" w:cs="Arial"/>
          <w:sz w:val="22"/>
          <w:szCs w:val="22"/>
        </w:rPr>
        <w:t>promoting knowledge exchange</w:t>
      </w:r>
      <w:r w:rsidR="00691F9F" w:rsidRPr="007C10C0">
        <w:rPr>
          <w:rStyle w:val="FootnoteReference"/>
          <w:rFonts w:ascii="Arial" w:hAnsi="Arial" w:cs="Arial"/>
          <w:sz w:val="22"/>
          <w:szCs w:val="22"/>
        </w:rPr>
        <w:footnoteReference w:id="7"/>
      </w:r>
      <w:r w:rsidR="00402A78" w:rsidRPr="007C10C0">
        <w:rPr>
          <w:rFonts w:ascii="Arial" w:hAnsi="Arial" w:cs="Arial"/>
          <w:sz w:val="22"/>
          <w:szCs w:val="22"/>
        </w:rPr>
        <w:t xml:space="preserve">. Global progress reports have been published in </w:t>
      </w:r>
      <w:r w:rsidR="00402A78" w:rsidRPr="69E1E82F">
        <w:rPr>
          <w:rFonts w:ascii="Arial" w:hAnsi="Arial" w:cs="Arial"/>
          <w:sz w:val="22"/>
          <w:szCs w:val="22"/>
        </w:rPr>
        <w:t>2019, 202</w:t>
      </w:r>
      <w:r w:rsidR="009F4B37">
        <w:rPr>
          <w:rFonts w:ascii="Arial" w:hAnsi="Arial" w:cs="Arial"/>
          <w:sz w:val="22"/>
          <w:szCs w:val="22"/>
        </w:rPr>
        <w:t>0</w:t>
      </w:r>
      <w:r w:rsidR="00880AC1">
        <w:rPr>
          <w:rFonts w:ascii="Arial" w:hAnsi="Arial" w:cs="Arial"/>
          <w:sz w:val="22"/>
          <w:szCs w:val="22"/>
        </w:rPr>
        <w:t xml:space="preserve"> and</w:t>
      </w:r>
      <w:r w:rsidR="00402A78" w:rsidRPr="69E1E82F">
        <w:rPr>
          <w:rFonts w:ascii="Arial" w:hAnsi="Arial" w:cs="Arial"/>
          <w:sz w:val="22"/>
          <w:szCs w:val="22"/>
        </w:rPr>
        <w:t xml:space="preserve"> 2023</w:t>
      </w:r>
      <w:r w:rsidR="00DB3819" w:rsidRPr="007C10C0">
        <w:rPr>
          <w:rFonts w:ascii="Arial" w:hAnsi="Arial" w:cs="Arial"/>
          <w:sz w:val="22"/>
          <w:szCs w:val="22"/>
        </w:rPr>
        <w:t>.</w:t>
      </w:r>
      <w:r w:rsidR="002C7773">
        <w:rPr>
          <w:rFonts w:ascii="Arial" w:hAnsi="Arial" w:cs="Arial"/>
          <w:sz w:val="22"/>
          <w:szCs w:val="22"/>
        </w:rPr>
        <w:t xml:space="preserve"> </w:t>
      </w:r>
      <w:r w:rsidR="008610A1">
        <w:rPr>
          <w:rFonts w:ascii="Arial" w:hAnsi="Arial" w:cs="Arial"/>
          <w:sz w:val="22"/>
          <w:szCs w:val="22"/>
        </w:rPr>
        <w:t>Furthermore</w:t>
      </w:r>
      <w:r w:rsidR="002C7773">
        <w:rPr>
          <w:rFonts w:ascii="Arial" w:hAnsi="Arial" w:cs="Arial"/>
          <w:sz w:val="22"/>
          <w:szCs w:val="22"/>
        </w:rPr>
        <w:t xml:space="preserve">, </w:t>
      </w:r>
      <w:r w:rsidR="69E1E82F" w:rsidRPr="69E1E82F">
        <w:rPr>
          <w:rFonts w:ascii="Arial" w:hAnsi="Arial" w:cs="Arial"/>
          <w:sz w:val="22"/>
          <w:szCs w:val="22"/>
        </w:rPr>
        <w:t xml:space="preserve">in early 2023, WHO and partners published </w:t>
      </w:r>
      <w:r w:rsidR="69E1E82F" w:rsidRPr="69E1E82F">
        <w:rPr>
          <w:rFonts w:ascii="Arial" w:hAnsi="Arial" w:cs="Arial"/>
          <w:i/>
          <w:iCs/>
          <w:sz w:val="22"/>
          <w:szCs w:val="22"/>
        </w:rPr>
        <w:t>Energizing health: accelerating electricity access in health-care facilities,</w:t>
      </w:r>
      <w:r w:rsidR="69E1E82F" w:rsidRPr="69E1E82F">
        <w:rPr>
          <w:rFonts w:ascii="Arial" w:hAnsi="Arial" w:cs="Arial"/>
          <w:sz w:val="22"/>
          <w:szCs w:val="22"/>
        </w:rPr>
        <w:t xml:space="preserve"> which provides a comprehensive update on the </w:t>
      </w:r>
      <w:r w:rsidR="009B6EF7">
        <w:rPr>
          <w:rFonts w:ascii="Arial" w:hAnsi="Arial" w:cs="Arial"/>
          <w:sz w:val="22"/>
          <w:szCs w:val="22"/>
        </w:rPr>
        <w:t xml:space="preserve">status of </w:t>
      </w:r>
      <w:r w:rsidR="69E1E82F" w:rsidRPr="69E1E82F">
        <w:rPr>
          <w:rFonts w:ascii="Arial" w:hAnsi="Arial" w:cs="Arial"/>
          <w:sz w:val="22"/>
          <w:szCs w:val="22"/>
        </w:rPr>
        <w:t xml:space="preserve">electricity access </w:t>
      </w:r>
      <w:r w:rsidR="00DC5ED7">
        <w:rPr>
          <w:rFonts w:ascii="Arial" w:hAnsi="Arial" w:cs="Arial"/>
          <w:sz w:val="22"/>
          <w:szCs w:val="22"/>
        </w:rPr>
        <w:t xml:space="preserve">in health-care facilities </w:t>
      </w:r>
      <w:r w:rsidR="69E1E82F" w:rsidRPr="69E1E82F">
        <w:rPr>
          <w:rFonts w:ascii="Arial" w:hAnsi="Arial" w:cs="Arial"/>
          <w:sz w:val="22"/>
          <w:szCs w:val="22"/>
        </w:rPr>
        <w:t>and highlights key gaps and priori</w:t>
      </w:r>
      <w:r w:rsidR="00871D81">
        <w:rPr>
          <w:rFonts w:ascii="Arial" w:hAnsi="Arial" w:cs="Arial"/>
          <w:sz w:val="22"/>
          <w:szCs w:val="22"/>
        </w:rPr>
        <w:t>ty actions</w:t>
      </w:r>
      <w:r w:rsidR="69E1E82F" w:rsidRPr="69E1E82F">
        <w:rPr>
          <w:rFonts w:ascii="Arial" w:hAnsi="Arial" w:cs="Arial"/>
          <w:sz w:val="22"/>
          <w:szCs w:val="22"/>
        </w:rPr>
        <w:t>.</w:t>
      </w:r>
    </w:p>
    <w:p w14:paraId="6F6D6312" w14:textId="77777777" w:rsidR="00876819" w:rsidRPr="007C10C0" w:rsidRDefault="00876819" w:rsidP="008800C6">
      <w:pPr>
        <w:spacing w:line="259" w:lineRule="auto"/>
        <w:rPr>
          <w:rFonts w:ascii="Arial" w:hAnsi="Arial" w:cs="Arial"/>
          <w:sz w:val="22"/>
          <w:szCs w:val="22"/>
        </w:rPr>
      </w:pPr>
    </w:p>
    <w:p w14:paraId="2647215E" w14:textId="4C09C51D" w:rsidR="001509D8" w:rsidRPr="007C10C0" w:rsidRDefault="001509D8" w:rsidP="008800C6">
      <w:pPr>
        <w:pStyle w:val="Heading2"/>
        <w:spacing w:line="259" w:lineRule="auto"/>
        <w:rPr>
          <w:rFonts w:ascii="Arial" w:hAnsi="Arial" w:cs="Arial"/>
          <w:b/>
          <w:bCs/>
          <w:sz w:val="22"/>
          <w:szCs w:val="22"/>
        </w:rPr>
      </w:pPr>
      <w:r w:rsidRPr="21F0753B">
        <w:rPr>
          <w:rFonts w:ascii="Arial" w:hAnsi="Arial" w:cs="Arial"/>
          <w:b/>
          <w:bCs/>
          <w:sz w:val="22"/>
          <w:szCs w:val="22"/>
        </w:rPr>
        <w:t>Why now</w:t>
      </w:r>
      <w:r w:rsidR="3876F948" w:rsidRPr="21F0753B">
        <w:rPr>
          <w:rFonts w:ascii="Arial" w:hAnsi="Arial" w:cs="Arial"/>
          <w:b/>
          <w:bCs/>
          <w:sz w:val="22"/>
          <w:szCs w:val="22"/>
        </w:rPr>
        <w:t>? C</w:t>
      </w:r>
      <w:r w:rsidRPr="21F0753B">
        <w:rPr>
          <w:rFonts w:ascii="Arial" w:hAnsi="Arial" w:cs="Arial"/>
          <w:b/>
          <w:bCs/>
          <w:sz w:val="22"/>
          <w:szCs w:val="22"/>
        </w:rPr>
        <w:t xml:space="preserve">riticality of </w:t>
      </w:r>
      <w:r w:rsidR="00A2681A" w:rsidRPr="21F0753B">
        <w:rPr>
          <w:rFonts w:ascii="Arial" w:hAnsi="Arial" w:cs="Arial"/>
          <w:b/>
          <w:bCs/>
          <w:sz w:val="22"/>
          <w:szCs w:val="22"/>
        </w:rPr>
        <w:t>WASH, waste and electricity services in health care facilities</w:t>
      </w:r>
    </w:p>
    <w:p w14:paraId="52023DF1" w14:textId="187EABED" w:rsidR="00115CAB" w:rsidRPr="00363B82" w:rsidRDefault="00F05ACE" w:rsidP="008F4430">
      <w:pPr>
        <w:spacing w:line="259" w:lineRule="auto"/>
        <w:rPr>
          <w:rFonts w:ascii="Arial" w:hAnsi="Arial" w:cs="Arial"/>
          <w:sz w:val="22"/>
          <w:szCs w:val="22"/>
        </w:rPr>
      </w:pPr>
      <w:r w:rsidRPr="69E1E82F">
        <w:rPr>
          <w:rFonts w:ascii="Arial" w:hAnsi="Arial" w:cs="Arial"/>
          <w:sz w:val="22"/>
          <w:szCs w:val="22"/>
        </w:rPr>
        <w:t xml:space="preserve">This Global </w:t>
      </w:r>
      <w:r w:rsidR="00762E93">
        <w:rPr>
          <w:rFonts w:ascii="Arial" w:hAnsi="Arial" w:cs="Arial"/>
          <w:sz w:val="22"/>
          <w:szCs w:val="22"/>
        </w:rPr>
        <w:t>Framework for</w:t>
      </w:r>
      <w:r w:rsidRPr="69E1E82F">
        <w:rPr>
          <w:rFonts w:ascii="Arial" w:hAnsi="Arial" w:cs="Arial"/>
          <w:sz w:val="22"/>
          <w:szCs w:val="22"/>
        </w:rPr>
        <w:t xml:space="preserve"> Action marks a new phase in the work. </w:t>
      </w:r>
      <w:r w:rsidR="00115CAB" w:rsidRPr="007C10C0">
        <w:rPr>
          <w:rFonts w:ascii="Arial" w:hAnsi="Arial" w:cs="Arial"/>
          <w:sz w:val="22"/>
          <w:szCs w:val="22"/>
        </w:rPr>
        <w:t>The global calls for action are rooted in the evidence of the dire health, social and economic consequences of poor WASH services in health care facilities. An estimated 8 million people die annually in 137 low- and middle-income countries from poor-quality care</w:t>
      </w:r>
      <w:bookmarkStart w:id="0" w:name="_Ref128560265"/>
      <w:r w:rsidR="00115CAB" w:rsidRPr="007C10C0">
        <w:rPr>
          <w:rStyle w:val="FootnoteReference"/>
          <w:rFonts w:ascii="Arial" w:hAnsi="Arial" w:cs="Arial"/>
          <w:sz w:val="22"/>
          <w:szCs w:val="22"/>
        </w:rPr>
        <w:footnoteReference w:id="8"/>
      </w:r>
      <w:bookmarkEnd w:id="0"/>
      <w:r w:rsidR="00115CAB" w:rsidRPr="007C10C0">
        <w:rPr>
          <w:rFonts w:ascii="Arial" w:hAnsi="Arial" w:cs="Arial"/>
          <w:sz w:val="22"/>
          <w:szCs w:val="22"/>
        </w:rPr>
        <w:t>, resulting in US$6 trillion in losses.</w:t>
      </w:r>
      <w:r w:rsidR="005C20B1">
        <w:rPr>
          <w:rFonts w:ascii="Arial" w:hAnsi="Arial" w:cs="Arial"/>
          <w:sz w:val="22"/>
          <w:szCs w:val="22"/>
        </w:rPr>
        <w:t xml:space="preserve"> </w:t>
      </w:r>
      <w:r w:rsidR="000600D2">
        <w:rPr>
          <w:rFonts w:ascii="Arial" w:hAnsi="Arial" w:cs="Arial"/>
          <w:sz w:val="22"/>
          <w:szCs w:val="22"/>
        </w:rPr>
        <w:t>In addition, a</w:t>
      </w:r>
      <w:r w:rsidR="005C20B1" w:rsidRPr="007C10C0">
        <w:rPr>
          <w:rFonts w:ascii="Arial" w:hAnsi="Arial" w:cs="Arial"/>
          <w:sz w:val="22"/>
          <w:szCs w:val="22"/>
        </w:rPr>
        <w:t xml:space="preserve">pproximately 43% of global </w:t>
      </w:r>
      <w:proofErr w:type="spellStart"/>
      <w:r w:rsidR="005C20B1" w:rsidRPr="007C10C0">
        <w:rPr>
          <w:rFonts w:ascii="Arial" w:hAnsi="Arial" w:cs="Arial"/>
          <w:sz w:val="22"/>
          <w:szCs w:val="22"/>
        </w:rPr>
        <w:t>newborn</w:t>
      </w:r>
      <w:proofErr w:type="spellEnd"/>
      <w:r w:rsidR="005C20B1" w:rsidRPr="007C10C0">
        <w:rPr>
          <w:rFonts w:ascii="Arial" w:hAnsi="Arial" w:cs="Arial"/>
          <w:sz w:val="22"/>
          <w:szCs w:val="22"/>
        </w:rPr>
        <w:t xml:space="preserve"> deaths occur in sub-Saharan Africa</w:t>
      </w:r>
      <w:r w:rsidR="005C20B1" w:rsidRPr="007C10C0">
        <w:rPr>
          <w:rStyle w:val="FootnoteReference"/>
          <w:rFonts w:ascii="Arial" w:hAnsi="Arial" w:cs="Arial"/>
          <w:sz w:val="22"/>
          <w:szCs w:val="22"/>
        </w:rPr>
        <w:footnoteReference w:id="9"/>
      </w:r>
      <w:r w:rsidR="005C20B1" w:rsidRPr="007C10C0">
        <w:rPr>
          <w:rFonts w:ascii="Arial" w:hAnsi="Arial" w:cs="Arial"/>
          <w:sz w:val="22"/>
          <w:szCs w:val="22"/>
        </w:rPr>
        <w:t>, where only half of health care facilities have a water source on site</w:t>
      </w:r>
      <w:r w:rsidR="008567E2">
        <w:rPr>
          <w:rFonts w:ascii="Arial" w:hAnsi="Arial" w:cs="Arial"/>
          <w:sz w:val="22"/>
          <w:szCs w:val="22"/>
        </w:rPr>
        <w:t xml:space="preserve"> and where only half of hospitals have access to reliable electricity</w:t>
      </w:r>
      <w:r w:rsidR="005C20B1" w:rsidRPr="007C10C0">
        <w:rPr>
          <w:rFonts w:ascii="Arial" w:hAnsi="Arial" w:cs="Arial"/>
          <w:sz w:val="22"/>
          <w:szCs w:val="22"/>
        </w:rPr>
        <w:t xml:space="preserve">. </w:t>
      </w:r>
      <w:r w:rsidR="008F4430" w:rsidRPr="00363B82">
        <w:rPr>
          <w:rFonts w:ascii="Arial" w:eastAsia="Arial" w:hAnsi="Arial" w:cs="Arial"/>
          <w:sz w:val="22"/>
          <w:szCs w:val="22"/>
        </w:rPr>
        <w:t>Increasing the availability of</w:t>
      </w:r>
      <w:r w:rsidR="008F4430">
        <w:rPr>
          <w:rFonts w:ascii="Arial" w:eastAsia="Arial" w:hAnsi="Arial" w:cs="Arial"/>
          <w:sz w:val="22"/>
          <w:szCs w:val="22"/>
        </w:rPr>
        <w:t xml:space="preserve"> WASH and</w:t>
      </w:r>
      <w:r w:rsidR="008F4430" w:rsidRPr="00363B82">
        <w:rPr>
          <w:rFonts w:ascii="Arial" w:eastAsia="Arial" w:hAnsi="Arial" w:cs="Arial"/>
          <w:sz w:val="22"/>
          <w:szCs w:val="22"/>
        </w:rPr>
        <w:t xml:space="preserve"> electricity can also improve access to good-quality healthcare and reduce the likelihood of dying in childbirth</w:t>
      </w:r>
      <w:r w:rsidR="008F4430">
        <w:rPr>
          <w:rStyle w:val="FootnoteReference"/>
          <w:rFonts w:ascii="Arial" w:eastAsia="Arial" w:hAnsi="Arial" w:cs="Arial"/>
          <w:sz w:val="22"/>
          <w:szCs w:val="22"/>
        </w:rPr>
        <w:footnoteReference w:id="10"/>
      </w:r>
      <w:r w:rsidR="008F4430" w:rsidRPr="00363B82">
        <w:rPr>
          <w:rFonts w:ascii="Arial" w:eastAsia="Arial" w:hAnsi="Arial" w:cs="Arial"/>
          <w:sz w:val="22"/>
          <w:szCs w:val="22"/>
        </w:rPr>
        <w:t>.</w:t>
      </w:r>
      <w:r w:rsidR="005C20B1">
        <w:rPr>
          <w:rFonts w:ascii="Arial" w:hAnsi="Arial" w:cs="Arial"/>
          <w:sz w:val="22"/>
          <w:szCs w:val="22"/>
        </w:rPr>
        <w:t xml:space="preserve"> </w:t>
      </w:r>
      <w:r w:rsidR="00CA0F61">
        <w:rPr>
          <w:rFonts w:ascii="Arial" w:hAnsi="Arial" w:cs="Arial"/>
          <w:sz w:val="22"/>
          <w:szCs w:val="22"/>
        </w:rPr>
        <w:t xml:space="preserve">Furthermore, WASH, waste and </w:t>
      </w:r>
      <w:r w:rsidR="00CA0F61" w:rsidRPr="00363B82">
        <w:rPr>
          <w:rFonts w:ascii="Arial" w:hAnsi="Arial" w:cs="Arial"/>
          <w:sz w:val="22"/>
          <w:szCs w:val="22"/>
        </w:rPr>
        <w:t xml:space="preserve">electricity services are critical levers for </w:t>
      </w:r>
      <w:r w:rsidR="00CA0F61" w:rsidRPr="00363B82">
        <w:rPr>
          <w:rFonts w:ascii="Arial" w:hAnsi="Arial" w:cs="Arial"/>
          <w:sz w:val="22"/>
          <w:szCs w:val="22"/>
        </w:rPr>
        <w:lastRenderedPageBreak/>
        <w:t>accelerating access to primary health care</w:t>
      </w:r>
      <w:r w:rsidR="00CA0F61" w:rsidRPr="00363B82">
        <w:rPr>
          <w:rStyle w:val="FootnoteReference"/>
          <w:rFonts w:ascii="Arial" w:hAnsi="Arial" w:cs="Arial"/>
          <w:sz w:val="22"/>
          <w:szCs w:val="22"/>
        </w:rPr>
        <w:footnoteReference w:id="11"/>
      </w:r>
      <w:r w:rsidR="00CA0F61">
        <w:rPr>
          <w:rFonts w:ascii="Arial" w:hAnsi="Arial" w:cs="Arial"/>
          <w:sz w:val="22"/>
          <w:szCs w:val="22"/>
        </w:rPr>
        <w:t xml:space="preserve"> </w:t>
      </w:r>
      <w:r w:rsidR="00CA0F61" w:rsidRPr="00363B82">
        <w:rPr>
          <w:rFonts w:ascii="Arial" w:hAnsi="Arial" w:cs="Arial"/>
          <w:sz w:val="22"/>
          <w:szCs w:val="22"/>
        </w:rPr>
        <w:t>preparing for and responding to disease outbreaks (e.g. cholera, Ebola),</w:t>
      </w:r>
      <w:r w:rsidR="00CA0F61">
        <w:rPr>
          <w:rFonts w:ascii="Arial" w:hAnsi="Arial" w:cs="Arial"/>
          <w:sz w:val="22"/>
          <w:szCs w:val="22"/>
        </w:rPr>
        <w:t xml:space="preserve"> </w:t>
      </w:r>
      <w:r w:rsidR="00CA0F61" w:rsidRPr="00363B82">
        <w:rPr>
          <w:rFonts w:ascii="Arial" w:hAnsi="Arial" w:cs="Arial"/>
          <w:sz w:val="22"/>
          <w:szCs w:val="22"/>
        </w:rPr>
        <w:t xml:space="preserve">and delivering health services in emergencies. </w:t>
      </w:r>
      <w:r w:rsidR="007448B3" w:rsidRPr="007C10C0">
        <w:rPr>
          <w:rFonts w:ascii="Arial" w:hAnsi="Arial" w:cs="Arial"/>
          <w:sz w:val="22"/>
          <w:szCs w:val="22"/>
        </w:rPr>
        <w:t>The value of investments will only increase in the face of future pandemics, climate change and increasing geopolitical insecurity and conflict.</w:t>
      </w:r>
      <w:r w:rsidR="005C20B1">
        <w:rPr>
          <w:rFonts w:ascii="Arial" w:hAnsi="Arial" w:cs="Arial"/>
          <w:sz w:val="22"/>
          <w:szCs w:val="22"/>
        </w:rPr>
        <w:t xml:space="preserve"> </w:t>
      </w:r>
    </w:p>
    <w:p w14:paraId="4972852F" w14:textId="60C53457" w:rsidR="69E1E82F" w:rsidRDefault="69E1E82F" w:rsidP="00363B82">
      <w:pPr>
        <w:rPr>
          <w:rFonts w:ascii="Arial" w:hAnsi="Arial" w:cs="Arial"/>
          <w:sz w:val="22"/>
          <w:szCs w:val="22"/>
        </w:rPr>
      </w:pPr>
    </w:p>
    <w:p w14:paraId="6EF18BEA" w14:textId="5E014526" w:rsidR="00375F13" w:rsidRPr="007C10C0" w:rsidRDefault="002773B5" w:rsidP="00375F13">
      <w:pPr>
        <w:spacing w:line="259" w:lineRule="auto"/>
        <w:rPr>
          <w:rFonts w:ascii="Arial" w:hAnsi="Arial" w:cs="Arial"/>
          <w:sz w:val="22"/>
          <w:szCs w:val="22"/>
        </w:rPr>
      </w:pPr>
      <w:r>
        <w:rPr>
          <w:rFonts w:ascii="Arial" w:hAnsi="Arial" w:cs="Arial"/>
          <w:sz w:val="22"/>
          <w:szCs w:val="22"/>
        </w:rPr>
        <w:t>Investing in good WASH and electricity services</w:t>
      </w:r>
      <w:r w:rsidR="00B449CD">
        <w:rPr>
          <w:rFonts w:ascii="Arial" w:hAnsi="Arial" w:cs="Arial"/>
          <w:sz w:val="22"/>
          <w:szCs w:val="22"/>
        </w:rPr>
        <w:t xml:space="preserve"> </w:t>
      </w:r>
      <w:r>
        <w:rPr>
          <w:rFonts w:ascii="Arial" w:hAnsi="Arial" w:cs="Arial"/>
          <w:sz w:val="22"/>
          <w:szCs w:val="22"/>
        </w:rPr>
        <w:t>makes financial sense</w:t>
      </w:r>
      <w:r w:rsidR="00B449CD">
        <w:rPr>
          <w:rFonts w:ascii="Arial" w:hAnsi="Arial" w:cs="Arial"/>
          <w:sz w:val="22"/>
          <w:szCs w:val="22"/>
        </w:rPr>
        <w:t xml:space="preserve"> and is affordable</w:t>
      </w:r>
      <w:r>
        <w:rPr>
          <w:rFonts w:ascii="Arial" w:hAnsi="Arial" w:cs="Arial"/>
          <w:sz w:val="22"/>
          <w:szCs w:val="22"/>
        </w:rPr>
        <w:t xml:space="preserve">. </w:t>
      </w:r>
      <w:r w:rsidR="00375F13" w:rsidRPr="007C10C0">
        <w:rPr>
          <w:rFonts w:ascii="Arial" w:hAnsi="Arial" w:cs="Arial"/>
          <w:sz w:val="22"/>
          <w:szCs w:val="22"/>
        </w:rPr>
        <w:t>The cost of investing in WASH services is, on average, US$ 0.60 per person per year or just 6% of current annual per capita government spending on health</w:t>
      </w:r>
      <w:r w:rsidR="00375F13" w:rsidRPr="007C10C0">
        <w:rPr>
          <w:rStyle w:val="FootnoteReference"/>
          <w:rFonts w:ascii="Arial" w:hAnsi="Arial" w:cs="Arial"/>
          <w:sz w:val="22"/>
          <w:szCs w:val="22"/>
        </w:rPr>
        <w:footnoteReference w:id="12"/>
      </w:r>
      <w:r w:rsidR="00375F13" w:rsidRPr="007C10C0">
        <w:rPr>
          <w:rFonts w:ascii="Arial" w:hAnsi="Arial" w:cs="Arial"/>
          <w:sz w:val="22"/>
          <w:szCs w:val="22"/>
        </w:rPr>
        <w:t xml:space="preserve">. However, maintaining services requires a dedicated budget, which is absent or insufficient </w:t>
      </w:r>
      <w:r w:rsidR="00FF44FF">
        <w:rPr>
          <w:rFonts w:ascii="Arial" w:hAnsi="Arial" w:cs="Arial"/>
          <w:sz w:val="22"/>
          <w:szCs w:val="22"/>
        </w:rPr>
        <w:t xml:space="preserve">for </w:t>
      </w:r>
      <w:r w:rsidR="00375F13" w:rsidRPr="007C10C0">
        <w:rPr>
          <w:rFonts w:ascii="Arial" w:hAnsi="Arial" w:cs="Arial"/>
          <w:sz w:val="22"/>
          <w:szCs w:val="22"/>
        </w:rPr>
        <w:t xml:space="preserve">millions of facilities. Financing for WASH operation and maintenance costs is a small fraction of the costs that result from inaction. </w:t>
      </w:r>
    </w:p>
    <w:p w14:paraId="15BB5091" w14:textId="77777777" w:rsidR="00375F13" w:rsidRDefault="00375F13" w:rsidP="00363B82">
      <w:pPr>
        <w:rPr>
          <w:rFonts w:ascii="Arial" w:hAnsi="Arial" w:cs="Arial"/>
          <w:sz w:val="22"/>
          <w:szCs w:val="22"/>
        </w:rPr>
      </w:pPr>
    </w:p>
    <w:p w14:paraId="763918D1" w14:textId="332A1600" w:rsidR="00D42723" w:rsidRPr="000F6703" w:rsidRDefault="69E1E82F" w:rsidP="00363B82">
      <w:pPr>
        <w:pStyle w:val="Heading2"/>
        <w:spacing w:before="0"/>
        <w:rPr>
          <w:rFonts w:ascii="Arial" w:hAnsi="Arial" w:cs="Arial"/>
          <w:b/>
          <w:bCs/>
          <w:sz w:val="22"/>
          <w:szCs w:val="22"/>
        </w:rPr>
      </w:pPr>
      <w:r w:rsidRPr="69E1E82F">
        <w:rPr>
          <w:rFonts w:ascii="Arial" w:hAnsi="Arial" w:cs="Arial"/>
          <w:b/>
          <w:bCs/>
          <w:sz w:val="22"/>
          <w:szCs w:val="22"/>
        </w:rPr>
        <w:t>Current situation: the state of WASH, waste and electricity in health care facilities</w:t>
      </w:r>
    </w:p>
    <w:p w14:paraId="78552CB3" w14:textId="0A0C7CE1" w:rsidR="00DB0940" w:rsidRPr="00F144E5" w:rsidRDefault="00D42723" w:rsidP="00DB0940">
      <w:pPr>
        <w:rPr>
          <w:rFonts w:ascii="Arial" w:hAnsi="Arial" w:cs="Arial"/>
          <w:sz w:val="22"/>
          <w:szCs w:val="22"/>
        </w:rPr>
      </w:pPr>
      <w:r w:rsidRPr="007C10C0">
        <w:rPr>
          <w:rFonts w:ascii="Arial" w:hAnsi="Arial" w:cs="Arial"/>
          <w:sz w:val="22"/>
          <w:szCs w:val="22"/>
        </w:rPr>
        <w:t xml:space="preserve">Measured against the global SDG 6 target, progress is far off track achieving universal access to basic services as well as higher level of services </w:t>
      </w:r>
      <w:r w:rsidR="000808BA">
        <w:rPr>
          <w:rFonts w:ascii="Arial" w:hAnsi="Arial" w:cs="Arial"/>
          <w:sz w:val="22"/>
          <w:szCs w:val="22"/>
        </w:rPr>
        <w:t xml:space="preserve">in those places </w:t>
      </w:r>
      <w:r w:rsidRPr="007C10C0">
        <w:rPr>
          <w:rFonts w:ascii="Arial" w:hAnsi="Arial" w:cs="Arial"/>
          <w:sz w:val="22"/>
          <w:szCs w:val="22"/>
        </w:rPr>
        <w:t>where basic has been achieved. An estimated 1 in 5 health care facilities (22%) lack basic water services, affecting 1.7 billion people, including 857 million people globally who access health care facilities with no water at all</w:t>
      </w:r>
      <w:r w:rsidRPr="007C10C0">
        <w:rPr>
          <w:rStyle w:val="FootnoteReference"/>
          <w:rFonts w:ascii="Arial" w:hAnsi="Arial" w:cs="Arial"/>
          <w:sz w:val="22"/>
          <w:szCs w:val="22"/>
        </w:rPr>
        <w:footnoteReference w:id="13"/>
      </w:r>
      <w:r w:rsidRPr="007C10C0">
        <w:rPr>
          <w:rFonts w:ascii="Arial" w:hAnsi="Arial" w:cs="Arial"/>
          <w:sz w:val="22"/>
          <w:szCs w:val="22"/>
        </w:rPr>
        <w:t>. Hygiene services remain limited: half of health care facilities lack basic hygiene services with water and soap or alcohol-based hand-rub where patients receive care and at toilets. Similar gaps exist for sanitation and health care waste: 1 in 10 facilities have no toilets, and 1 in 4 do not practise waste segregation</w:t>
      </w:r>
      <w:r w:rsidR="00F144E5">
        <w:rPr>
          <w:rFonts w:ascii="Arial" w:hAnsi="Arial" w:cs="Arial"/>
          <w:sz w:val="22"/>
          <w:szCs w:val="22"/>
        </w:rPr>
        <w:t xml:space="preserve">. In addition, </w:t>
      </w:r>
      <w:r w:rsidR="00F144E5">
        <w:rPr>
          <w:rFonts w:ascii="Arial" w:hAnsi="Arial" w:cs="Arial"/>
          <w:color w:val="000000" w:themeColor="text1"/>
          <w:sz w:val="22"/>
          <w:szCs w:val="22"/>
        </w:rPr>
        <w:t>a</w:t>
      </w:r>
      <w:r w:rsidR="003D215B" w:rsidRPr="000C49C3">
        <w:rPr>
          <w:rFonts w:ascii="Arial" w:eastAsia="Segoe UI" w:hAnsi="Arial" w:cs="Arial"/>
          <w:color w:val="000000" w:themeColor="text1"/>
          <w:sz w:val="22"/>
          <w:szCs w:val="22"/>
        </w:rPr>
        <w:t>bout 1 billion people are served by health facilities that either lack access to electricity (433 million people) or have unreliable supply of electricity (478 million people).</w:t>
      </w:r>
      <w:r w:rsidR="003D215B" w:rsidRPr="000C49C3">
        <w:rPr>
          <w:rStyle w:val="FootnoteReference"/>
          <w:rFonts w:ascii="Arial" w:eastAsia="Segoe UI" w:hAnsi="Arial" w:cs="Arial"/>
          <w:color w:val="000000" w:themeColor="text1"/>
          <w:sz w:val="22"/>
          <w:szCs w:val="22"/>
        </w:rPr>
        <w:footnoteReference w:id="14"/>
      </w:r>
      <w:r w:rsidR="003D215B" w:rsidRPr="000C49C3">
        <w:rPr>
          <w:rFonts w:ascii="Arial" w:eastAsia="Segoe UI" w:hAnsi="Arial" w:cs="Arial"/>
          <w:b/>
          <w:bCs/>
          <w:color w:val="000000" w:themeColor="text1"/>
          <w:sz w:val="22"/>
          <w:szCs w:val="22"/>
        </w:rPr>
        <w:t xml:space="preserve"> </w:t>
      </w:r>
      <w:r w:rsidR="003D215B" w:rsidRPr="000C49C3">
        <w:rPr>
          <w:rFonts w:ascii="Arial" w:eastAsia="Segoe UI" w:hAnsi="Arial" w:cs="Arial"/>
          <w:color w:val="000000" w:themeColor="text1"/>
          <w:sz w:val="22"/>
          <w:szCs w:val="22"/>
        </w:rPr>
        <w:t xml:space="preserve">In Sub-Saharan Africa, at least 15 percent of health facilities remain completely unelectrified, and another </w:t>
      </w:r>
      <w:r w:rsidR="00243CD7">
        <w:rPr>
          <w:rFonts w:ascii="Arial" w:eastAsia="Segoe UI" w:hAnsi="Arial" w:cs="Arial"/>
          <w:color w:val="000000" w:themeColor="text1"/>
          <w:sz w:val="22"/>
          <w:szCs w:val="22"/>
        </w:rPr>
        <w:t>4</w:t>
      </w:r>
      <w:r w:rsidR="003D215B" w:rsidRPr="000C49C3">
        <w:rPr>
          <w:rFonts w:ascii="Arial" w:eastAsia="Segoe UI" w:hAnsi="Arial" w:cs="Arial"/>
          <w:color w:val="000000" w:themeColor="text1"/>
          <w:sz w:val="22"/>
          <w:szCs w:val="22"/>
        </w:rPr>
        <w:t>0 percent have</w:t>
      </w:r>
      <w:r w:rsidR="00D10631">
        <w:rPr>
          <w:rFonts w:ascii="Arial" w:eastAsia="Segoe UI" w:hAnsi="Arial" w:cs="Arial"/>
          <w:color w:val="000000" w:themeColor="text1"/>
          <w:sz w:val="22"/>
          <w:szCs w:val="22"/>
        </w:rPr>
        <w:t xml:space="preserve"> only</w:t>
      </w:r>
      <w:r w:rsidR="003D215B" w:rsidRPr="000C49C3">
        <w:rPr>
          <w:rFonts w:ascii="Arial" w:eastAsia="Segoe UI" w:hAnsi="Arial" w:cs="Arial"/>
          <w:color w:val="000000" w:themeColor="text1"/>
          <w:sz w:val="22"/>
          <w:szCs w:val="22"/>
        </w:rPr>
        <w:t xml:space="preserve"> unreliable access to electricity</w:t>
      </w:r>
      <w:r w:rsidR="00F144E5" w:rsidRPr="00F144E5">
        <w:rPr>
          <w:rFonts w:ascii="Arial" w:hAnsi="Arial" w:cs="Arial"/>
          <w:sz w:val="22"/>
          <w:szCs w:val="22"/>
        </w:rPr>
        <w:t xml:space="preserve"> </w:t>
      </w:r>
      <w:r w:rsidR="00F144E5">
        <w:rPr>
          <w:rFonts w:ascii="Arial" w:hAnsi="Arial" w:cs="Arial"/>
          <w:sz w:val="22"/>
          <w:szCs w:val="22"/>
        </w:rPr>
        <w:t>(see Annex 1 for summary of WASH, waste and electricity services).</w:t>
      </w:r>
    </w:p>
    <w:p w14:paraId="19394946" w14:textId="77777777" w:rsidR="00D42723" w:rsidRPr="007C10C0" w:rsidRDefault="00D42723" w:rsidP="00F01199">
      <w:pPr>
        <w:rPr>
          <w:rFonts w:ascii="Arial" w:hAnsi="Arial" w:cs="Arial"/>
          <w:sz w:val="22"/>
          <w:szCs w:val="22"/>
        </w:rPr>
      </w:pPr>
    </w:p>
    <w:p w14:paraId="00D48A1F" w14:textId="1F2078A6" w:rsidR="60E817B7" w:rsidRPr="009F4799" w:rsidRDefault="007B7738" w:rsidP="009F4799">
      <w:pPr>
        <w:pStyle w:val="Heading2"/>
        <w:rPr>
          <w:rFonts w:ascii="Arial" w:hAnsi="Arial" w:cs="Arial"/>
          <w:b/>
          <w:bCs/>
          <w:sz w:val="22"/>
          <w:szCs w:val="22"/>
        </w:rPr>
      </w:pPr>
      <w:r w:rsidRPr="007C10C0">
        <w:rPr>
          <w:rFonts w:ascii="Arial" w:hAnsi="Arial" w:cs="Arial"/>
          <w:b/>
          <w:bCs/>
          <w:sz w:val="22"/>
          <w:szCs w:val="22"/>
        </w:rPr>
        <w:t>Aim</w:t>
      </w:r>
      <w:r w:rsidR="00F01199" w:rsidRPr="007C10C0">
        <w:rPr>
          <w:rFonts w:ascii="Arial" w:hAnsi="Arial" w:cs="Arial"/>
          <w:b/>
          <w:bCs/>
          <w:sz w:val="22"/>
          <w:szCs w:val="22"/>
        </w:rPr>
        <w:t>s</w:t>
      </w:r>
      <w:r w:rsidR="003519EA">
        <w:rPr>
          <w:rFonts w:ascii="Arial" w:hAnsi="Arial" w:cs="Arial"/>
          <w:b/>
          <w:bCs/>
          <w:sz w:val="22"/>
          <w:szCs w:val="22"/>
        </w:rPr>
        <w:t>, Audience and Activities</w:t>
      </w:r>
    </w:p>
    <w:p w14:paraId="3096ADFA" w14:textId="17E7C75F" w:rsidR="00FA321C" w:rsidRDefault="004D1B81" w:rsidP="00FA321C">
      <w:pPr>
        <w:rPr>
          <w:rFonts w:ascii="Arial" w:hAnsi="Arial" w:cs="Arial"/>
          <w:sz w:val="22"/>
          <w:szCs w:val="22"/>
        </w:rPr>
      </w:pPr>
      <w:r>
        <w:rPr>
          <w:rFonts w:ascii="Arial" w:hAnsi="Arial" w:cs="Arial"/>
          <w:sz w:val="22"/>
          <w:szCs w:val="22"/>
        </w:rPr>
        <w:t>The overall vision is that all health care facilities have safe and sustainable WASH and electricity services in order to enable quality, essential care for all. To achieve this, this Framework has three aims</w:t>
      </w:r>
      <w:r w:rsidR="00FA321C" w:rsidRPr="00FA321C">
        <w:rPr>
          <w:rFonts w:ascii="Arial" w:hAnsi="Arial" w:cs="Arial"/>
          <w:sz w:val="22"/>
          <w:szCs w:val="22"/>
        </w:rPr>
        <w:t>:</w:t>
      </w:r>
    </w:p>
    <w:p w14:paraId="7B11D577" w14:textId="21F0672A" w:rsidR="00703E3F" w:rsidRDefault="001907D8" w:rsidP="00FA321C">
      <w:pPr>
        <w:pStyle w:val="ListParagraph"/>
        <w:numPr>
          <w:ilvl w:val="0"/>
          <w:numId w:val="27"/>
        </w:numPr>
        <w:rPr>
          <w:rFonts w:ascii="Arial" w:hAnsi="Arial" w:cs="Arial"/>
          <w:sz w:val="22"/>
          <w:szCs w:val="22"/>
        </w:rPr>
      </w:pPr>
      <w:r>
        <w:rPr>
          <w:rFonts w:ascii="Arial" w:hAnsi="Arial" w:cs="Arial"/>
          <w:sz w:val="22"/>
          <w:szCs w:val="22"/>
        </w:rPr>
        <w:t xml:space="preserve">Provide </w:t>
      </w:r>
      <w:r w:rsidR="00BD68D5">
        <w:rPr>
          <w:rFonts w:ascii="Arial" w:hAnsi="Arial" w:cs="Arial"/>
          <w:sz w:val="22"/>
          <w:szCs w:val="22"/>
        </w:rPr>
        <w:t xml:space="preserve">common and collaborative </w:t>
      </w:r>
      <w:r>
        <w:rPr>
          <w:rFonts w:ascii="Arial" w:hAnsi="Arial" w:cs="Arial"/>
          <w:sz w:val="22"/>
          <w:szCs w:val="22"/>
        </w:rPr>
        <w:t>platform for monitoring, accountability and increasing understanding of situatio</w:t>
      </w:r>
      <w:r w:rsidR="00BD68D5">
        <w:rPr>
          <w:rFonts w:ascii="Arial" w:hAnsi="Arial" w:cs="Arial"/>
          <w:sz w:val="22"/>
          <w:szCs w:val="22"/>
        </w:rPr>
        <w:t xml:space="preserve">n, </w:t>
      </w:r>
      <w:r>
        <w:rPr>
          <w:rFonts w:ascii="Arial" w:hAnsi="Arial" w:cs="Arial"/>
          <w:sz w:val="22"/>
          <w:szCs w:val="22"/>
        </w:rPr>
        <w:t>challenges</w:t>
      </w:r>
      <w:r w:rsidR="00BD68D5">
        <w:rPr>
          <w:rFonts w:ascii="Arial" w:hAnsi="Arial" w:cs="Arial"/>
          <w:sz w:val="22"/>
          <w:szCs w:val="22"/>
        </w:rPr>
        <w:t xml:space="preserve"> and effective strategies</w:t>
      </w:r>
    </w:p>
    <w:p w14:paraId="12130CE6" w14:textId="65B0ACD4" w:rsidR="001907D8" w:rsidRDefault="0089556B" w:rsidP="00FA321C">
      <w:pPr>
        <w:pStyle w:val="ListParagraph"/>
        <w:numPr>
          <w:ilvl w:val="0"/>
          <w:numId w:val="27"/>
        </w:numPr>
        <w:rPr>
          <w:rFonts w:ascii="Arial" w:hAnsi="Arial" w:cs="Arial"/>
          <w:sz w:val="22"/>
          <w:szCs w:val="22"/>
        </w:rPr>
      </w:pPr>
      <w:r>
        <w:rPr>
          <w:rFonts w:ascii="Arial" w:hAnsi="Arial" w:cs="Arial"/>
          <w:sz w:val="22"/>
          <w:szCs w:val="22"/>
        </w:rPr>
        <w:t>Increase leadership engagement</w:t>
      </w:r>
      <w:r w:rsidR="00BD68D5">
        <w:rPr>
          <w:rFonts w:ascii="Arial" w:hAnsi="Arial" w:cs="Arial"/>
          <w:sz w:val="22"/>
          <w:szCs w:val="22"/>
        </w:rPr>
        <w:t xml:space="preserve"> through policy directives, integration with key health and climate initiatives and </w:t>
      </w:r>
    </w:p>
    <w:p w14:paraId="1D773DCC" w14:textId="77777777" w:rsidR="00630AF7" w:rsidRDefault="001907D8" w:rsidP="00FA321C">
      <w:pPr>
        <w:pStyle w:val="ListParagraph"/>
        <w:numPr>
          <w:ilvl w:val="0"/>
          <w:numId w:val="27"/>
        </w:numPr>
        <w:rPr>
          <w:rFonts w:ascii="Arial" w:hAnsi="Arial" w:cs="Arial"/>
          <w:sz w:val="22"/>
          <w:szCs w:val="22"/>
        </w:rPr>
      </w:pPr>
      <w:r>
        <w:rPr>
          <w:rFonts w:ascii="Arial" w:hAnsi="Arial" w:cs="Arial"/>
          <w:sz w:val="22"/>
          <w:szCs w:val="22"/>
        </w:rPr>
        <w:t xml:space="preserve">Increase </w:t>
      </w:r>
      <w:r w:rsidR="00786E4C">
        <w:rPr>
          <w:rFonts w:ascii="Arial" w:hAnsi="Arial" w:cs="Arial"/>
          <w:sz w:val="22"/>
          <w:szCs w:val="22"/>
        </w:rPr>
        <w:t xml:space="preserve">effective and sustainable </w:t>
      </w:r>
      <w:r w:rsidR="0089556B">
        <w:rPr>
          <w:rFonts w:ascii="Arial" w:hAnsi="Arial" w:cs="Arial"/>
          <w:sz w:val="22"/>
          <w:szCs w:val="22"/>
        </w:rPr>
        <w:t xml:space="preserve">country and partner investments </w:t>
      </w:r>
    </w:p>
    <w:p w14:paraId="4C7756B2" w14:textId="0D10CF3D" w:rsidR="35DE0266" w:rsidRPr="00FA321C" w:rsidRDefault="00630AF7" w:rsidP="00FA321C">
      <w:pPr>
        <w:pStyle w:val="ListParagraph"/>
        <w:numPr>
          <w:ilvl w:val="0"/>
          <w:numId w:val="27"/>
        </w:numPr>
        <w:rPr>
          <w:rFonts w:ascii="Arial" w:hAnsi="Arial" w:cs="Arial"/>
          <w:sz w:val="22"/>
          <w:szCs w:val="22"/>
        </w:rPr>
      </w:pPr>
      <w:r>
        <w:rPr>
          <w:rFonts w:ascii="Arial" w:hAnsi="Arial" w:cs="Arial"/>
          <w:sz w:val="22"/>
          <w:szCs w:val="22"/>
        </w:rPr>
        <w:t>Accelerate implementation on the ground</w:t>
      </w:r>
      <w:r w:rsidR="00FA321C" w:rsidRPr="00FA321C">
        <w:rPr>
          <w:rFonts w:ascii="Arial" w:hAnsi="Arial" w:cs="Arial"/>
          <w:sz w:val="22"/>
          <w:szCs w:val="22"/>
        </w:rPr>
        <w:br/>
      </w:r>
    </w:p>
    <w:p w14:paraId="396FA164" w14:textId="26B5BED2" w:rsidR="002D11D9" w:rsidRDefault="001D77EF" w:rsidP="002D11D9">
      <w:pPr>
        <w:rPr>
          <w:rFonts w:ascii="Arial" w:hAnsi="Arial" w:cs="Arial"/>
          <w:sz w:val="22"/>
          <w:szCs w:val="22"/>
        </w:rPr>
      </w:pPr>
      <w:r>
        <w:rPr>
          <w:rFonts w:ascii="Arial" w:hAnsi="Arial" w:cs="Arial"/>
          <w:sz w:val="22"/>
          <w:szCs w:val="22"/>
        </w:rPr>
        <w:t>The t</w:t>
      </w:r>
      <w:r w:rsidR="002D11D9" w:rsidRPr="60E817B7">
        <w:rPr>
          <w:rFonts w:ascii="Arial" w:hAnsi="Arial" w:cs="Arial"/>
          <w:sz w:val="22"/>
          <w:szCs w:val="22"/>
        </w:rPr>
        <w:t>arget audience</w:t>
      </w:r>
      <w:r>
        <w:rPr>
          <w:rFonts w:ascii="Arial" w:hAnsi="Arial" w:cs="Arial"/>
          <w:sz w:val="22"/>
          <w:szCs w:val="22"/>
        </w:rPr>
        <w:t>s for this Framework</w:t>
      </w:r>
      <w:r w:rsidR="003519EA">
        <w:rPr>
          <w:rFonts w:ascii="Arial" w:hAnsi="Arial" w:cs="Arial"/>
          <w:sz w:val="22"/>
          <w:szCs w:val="22"/>
        </w:rPr>
        <w:t xml:space="preserve"> include health leaders </w:t>
      </w:r>
      <w:r w:rsidR="00891D4E">
        <w:rPr>
          <w:rFonts w:ascii="Arial" w:hAnsi="Arial" w:cs="Arial"/>
          <w:sz w:val="22"/>
          <w:szCs w:val="22"/>
        </w:rPr>
        <w:t xml:space="preserve">and programme managers </w:t>
      </w:r>
      <w:r w:rsidR="003519EA">
        <w:rPr>
          <w:rFonts w:ascii="Arial" w:hAnsi="Arial" w:cs="Arial"/>
          <w:sz w:val="22"/>
          <w:szCs w:val="22"/>
        </w:rPr>
        <w:t xml:space="preserve">at the global and national level, </w:t>
      </w:r>
      <w:r>
        <w:rPr>
          <w:rFonts w:ascii="Arial" w:hAnsi="Arial" w:cs="Arial"/>
          <w:sz w:val="22"/>
          <w:szCs w:val="22"/>
        </w:rPr>
        <w:t>polic</w:t>
      </w:r>
      <w:r w:rsidR="004D03FC">
        <w:rPr>
          <w:rFonts w:ascii="Arial" w:hAnsi="Arial" w:cs="Arial"/>
          <w:sz w:val="22"/>
          <w:szCs w:val="22"/>
        </w:rPr>
        <w:t xml:space="preserve">y-makers, </w:t>
      </w:r>
      <w:r w:rsidR="00891D4E">
        <w:rPr>
          <w:rFonts w:ascii="Arial" w:hAnsi="Arial" w:cs="Arial"/>
          <w:sz w:val="22"/>
          <w:szCs w:val="22"/>
        </w:rPr>
        <w:t>WASH and energy leaders and technical experts, development</w:t>
      </w:r>
      <w:r w:rsidR="004D03FC">
        <w:rPr>
          <w:rFonts w:ascii="Arial" w:hAnsi="Arial" w:cs="Arial"/>
          <w:sz w:val="22"/>
          <w:szCs w:val="22"/>
        </w:rPr>
        <w:t xml:space="preserve"> experts and</w:t>
      </w:r>
      <w:r w:rsidR="00891D4E">
        <w:rPr>
          <w:rFonts w:ascii="Arial" w:hAnsi="Arial" w:cs="Arial"/>
          <w:sz w:val="22"/>
          <w:szCs w:val="22"/>
        </w:rPr>
        <w:t xml:space="preserve"> investment banks,</w:t>
      </w:r>
      <w:r w:rsidR="00864181">
        <w:rPr>
          <w:rFonts w:ascii="Arial" w:hAnsi="Arial" w:cs="Arial"/>
          <w:sz w:val="22"/>
          <w:szCs w:val="22"/>
        </w:rPr>
        <w:t xml:space="preserve"> climate actors and experts</w:t>
      </w:r>
      <w:r w:rsidR="00891D4E">
        <w:rPr>
          <w:rFonts w:ascii="Arial" w:hAnsi="Arial" w:cs="Arial"/>
          <w:sz w:val="22"/>
          <w:szCs w:val="22"/>
        </w:rPr>
        <w:t xml:space="preserve"> </w:t>
      </w:r>
      <w:r>
        <w:rPr>
          <w:rFonts w:ascii="Arial" w:hAnsi="Arial" w:cs="Arial"/>
          <w:sz w:val="22"/>
          <w:szCs w:val="22"/>
        </w:rPr>
        <w:t xml:space="preserve">and </w:t>
      </w:r>
      <w:r w:rsidR="004D03FC">
        <w:rPr>
          <w:rFonts w:ascii="Arial" w:hAnsi="Arial" w:cs="Arial"/>
          <w:sz w:val="22"/>
          <w:szCs w:val="22"/>
        </w:rPr>
        <w:t>more generally, civil society.</w:t>
      </w:r>
      <w:r w:rsidR="00864181">
        <w:rPr>
          <w:rFonts w:ascii="Arial" w:hAnsi="Arial" w:cs="Arial"/>
          <w:sz w:val="22"/>
          <w:szCs w:val="22"/>
        </w:rPr>
        <w:t xml:space="preserve"> Figure 1 provides an overall </w:t>
      </w:r>
      <w:r w:rsidR="00E65B55">
        <w:rPr>
          <w:rFonts w:ascii="Arial" w:hAnsi="Arial" w:cs="Arial"/>
          <w:sz w:val="22"/>
          <w:szCs w:val="22"/>
        </w:rPr>
        <w:t>schematic of these different stakeholders and the key intersection areas for this specific work.</w:t>
      </w:r>
    </w:p>
    <w:p w14:paraId="6F6A808C" w14:textId="77777777" w:rsidR="00E65B55" w:rsidRDefault="00E65B55" w:rsidP="002D11D9">
      <w:pPr>
        <w:rPr>
          <w:rFonts w:ascii="Arial" w:hAnsi="Arial" w:cs="Arial"/>
          <w:sz w:val="22"/>
          <w:szCs w:val="22"/>
        </w:rPr>
      </w:pPr>
    </w:p>
    <w:p w14:paraId="046BA896" w14:textId="4A79E963" w:rsidR="00746F90" w:rsidRDefault="00746F90" w:rsidP="002D11D9">
      <w:pPr>
        <w:rPr>
          <w:rFonts w:ascii="Arial" w:hAnsi="Arial" w:cs="Arial"/>
          <w:sz w:val="22"/>
          <w:szCs w:val="22"/>
        </w:rPr>
      </w:pPr>
      <w:r>
        <w:rPr>
          <w:noProof/>
        </w:rPr>
        <w:lastRenderedPageBreak/>
        <w:drawing>
          <wp:anchor distT="0" distB="0" distL="114300" distR="114300" simplePos="0" relativeHeight="251658240" behindDoc="0" locked="0" layoutInCell="1" allowOverlap="1" wp14:anchorId="41FB6331" wp14:editId="6FBCA609">
            <wp:simplePos x="0" y="0"/>
            <wp:positionH relativeFrom="margin">
              <wp:posOffset>-644130</wp:posOffset>
            </wp:positionH>
            <wp:positionV relativeFrom="margin">
              <wp:posOffset>-254000</wp:posOffset>
            </wp:positionV>
            <wp:extent cx="7038340" cy="4450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38340" cy="4450715"/>
                    </a:xfrm>
                    <a:prstGeom prst="rect">
                      <a:avLst/>
                    </a:prstGeom>
                  </pic:spPr>
                </pic:pic>
              </a:graphicData>
            </a:graphic>
            <wp14:sizeRelH relativeFrom="margin">
              <wp14:pctWidth>0</wp14:pctWidth>
            </wp14:sizeRelH>
            <wp14:sizeRelV relativeFrom="margin">
              <wp14:pctHeight>0</wp14:pctHeight>
            </wp14:sizeRelV>
          </wp:anchor>
        </w:drawing>
      </w:r>
    </w:p>
    <w:p w14:paraId="1D82BE15" w14:textId="77777777" w:rsidR="00E65B55" w:rsidRDefault="00E65B55" w:rsidP="002D11D9">
      <w:pPr>
        <w:rPr>
          <w:rFonts w:ascii="Arial" w:hAnsi="Arial" w:cs="Arial"/>
          <w:sz w:val="22"/>
          <w:szCs w:val="22"/>
        </w:rPr>
      </w:pPr>
    </w:p>
    <w:p w14:paraId="1AB1FE25" w14:textId="77777777" w:rsidR="002D11D9" w:rsidRDefault="002D11D9" w:rsidP="60E817B7">
      <w:pPr>
        <w:rPr>
          <w:rFonts w:ascii="Arial" w:hAnsi="Arial" w:cs="Arial"/>
          <w:sz w:val="22"/>
          <w:szCs w:val="22"/>
        </w:rPr>
      </w:pPr>
    </w:p>
    <w:p w14:paraId="632AA44A" w14:textId="1A090418" w:rsidR="00D031D1" w:rsidRDefault="005B06A9" w:rsidP="005B06A9">
      <w:pPr>
        <w:rPr>
          <w:rFonts w:ascii="Arial" w:hAnsi="Arial" w:cs="Arial"/>
          <w:sz w:val="22"/>
          <w:szCs w:val="22"/>
        </w:rPr>
        <w:sectPr w:rsidR="00D031D1" w:rsidSect="00AD557C">
          <w:footerReference w:type="default" r:id="rId9"/>
          <w:pgSz w:w="11900" w:h="16840"/>
          <w:pgMar w:top="1296" w:right="1440" w:bottom="1296" w:left="1440" w:header="720" w:footer="720" w:gutter="0"/>
          <w:cols w:space="720"/>
          <w:docGrid w:linePitch="360"/>
        </w:sectPr>
      </w:pPr>
      <w:r w:rsidRPr="60E817B7">
        <w:rPr>
          <w:rFonts w:ascii="Arial" w:hAnsi="Arial" w:cs="Arial"/>
          <w:sz w:val="22"/>
          <w:szCs w:val="22"/>
        </w:rPr>
        <w:t>The a</w:t>
      </w:r>
      <w:r w:rsidR="68CB48C0" w:rsidRPr="60E817B7">
        <w:rPr>
          <w:rFonts w:ascii="Arial" w:hAnsi="Arial" w:cs="Arial"/>
          <w:sz w:val="22"/>
          <w:szCs w:val="22"/>
        </w:rPr>
        <w:t>ctivities</w:t>
      </w:r>
      <w:r w:rsidR="002D11D9">
        <w:rPr>
          <w:rFonts w:ascii="Arial" w:hAnsi="Arial" w:cs="Arial"/>
          <w:sz w:val="22"/>
          <w:szCs w:val="22"/>
        </w:rPr>
        <w:t xml:space="preserve"> </w:t>
      </w:r>
      <w:r w:rsidRPr="60E817B7">
        <w:rPr>
          <w:rFonts w:ascii="Arial" w:hAnsi="Arial" w:cs="Arial"/>
          <w:sz w:val="22"/>
          <w:szCs w:val="22"/>
        </w:rPr>
        <w:t xml:space="preserve">by which success will be evaluated </w:t>
      </w:r>
      <w:r w:rsidR="04977178" w:rsidRPr="60E817B7">
        <w:rPr>
          <w:rFonts w:ascii="Arial" w:hAnsi="Arial" w:cs="Arial"/>
          <w:sz w:val="22"/>
          <w:szCs w:val="22"/>
        </w:rPr>
        <w:t>centre</w:t>
      </w:r>
      <w:r w:rsidR="00657C23" w:rsidRPr="60E817B7">
        <w:rPr>
          <w:rFonts w:ascii="Arial" w:hAnsi="Arial" w:cs="Arial"/>
          <w:sz w:val="22"/>
          <w:szCs w:val="22"/>
        </w:rPr>
        <w:t xml:space="preserve"> on</w:t>
      </w:r>
      <w:r w:rsidRPr="60E817B7">
        <w:rPr>
          <w:rFonts w:ascii="Arial" w:hAnsi="Arial" w:cs="Arial"/>
          <w:sz w:val="22"/>
          <w:szCs w:val="22"/>
        </w:rPr>
        <w:t xml:space="preserve"> </w:t>
      </w:r>
      <w:r w:rsidR="002C7773">
        <w:rPr>
          <w:rFonts w:ascii="Arial" w:hAnsi="Arial" w:cs="Arial"/>
          <w:sz w:val="22"/>
          <w:szCs w:val="22"/>
        </w:rPr>
        <w:t xml:space="preserve">five </w:t>
      </w:r>
      <w:r w:rsidRPr="60E817B7">
        <w:rPr>
          <w:rFonts w:ascii="Arial" w:hAnsi="Arial" w:cs="Arial"/>
          <w:sz w:val="22"/>
          <w:szCs w:val="22"/>
        </w:rPr>
        <w:t>areas: national actions</w:t>
      </w:r>
      <w:r w:rsidR="003F1EAA">
        <w:rPr>
          <w:rFonts w:ascii="Arial" w:hAnsi="Arial" w:cs="Arial"/>
          <w:sz w:val="22"/>
          <w:szCs w:val="22"/>
        </w:rPr>
        <w:t xml:space="preserve">, </w:t>
      </w:r>
      <w:r w:rsidRPr="60E817B7">
        <w:rPr>
          <w:rFonts w:ascii="Arial" w:hAnsi="Arial" w:cs="Arial"/>
          <w:sz w:val="22"/>
          <w:szCs w:val="22"/>
        </w:rPr>
        <w:t>service</w:t>
      </w:r>
      <w:r w:rsidR="003F1EAA">
        <w:rPr>
          <w:rFonts w:ascii="Arial" w:hAnsi="Arial" w:cs="Arial"/>
          <w:sz w:val="22"/>
          <w:szCs w:val="22"/>
        </w:rPr>
        <w:t xml:space="preserve"> improvements,</w:t>
      </w:r>
      <w:r w:rsidR="008F3130">
        <w:rPr>
          <w:rFonts w:ascii="Arial" w:hAnsi="Arial" w:cs="Arial"/>
          <w:sz w:val="22"/>
          <w:szCs w:val="22"/>
        </w:rPr>
        <w:t xml:space="preserve"> climate resilience and sustainability, health engagement and financing and investment (Table </w:t>
      </w:r>
      <w:r w:rsidR="009F4799">
        <w:rPr>
          <w:rFonts w:ascii="Arial" w:hAnsi="Arial" w:cs="Arial"/>
          <w:sz w:val="22"/>
          <w:szCs w:val="22"/>
        </w:rPr>
        <w:t xml:space="preserve"> </w:t>
      </w:r>
      <w:r w:rsidR="00D031D1">
        <w:rPr>
          <w:rFonts w:ascii="Arial" w:hAnsi="Arial" w:cs="Arial"/>
          <w:sz w:val="22"/>
          <w:szCs w:val="22"/>
        </w:rPr>
        <w:t xml:space="preserve"> 1).</w:t>
      </w:r>
    </w:p>
    <w:p w14:paraId="05D7F164" w14:textId="3971D1E8" w:rsidR="00D031D1" w:rsidRDefault="00D031D1" w:rsidP="00D031D1">
      <w:pPr>
        <w:rPr>
          <w:rFonts w:ascii="Arial" w:hAnsi="Arial" w:cs="Arial"/>
          <w:sz w:val="22"/>
          <w:szCs w:val="22"/>
        </w:rPr>
      </w:pPr>
      <w:r w:rsidRPr="007D1395">
        <w:rPr>
          <w:rFonts w:ascii="Arial" w:hAnsi="Arial" w:cs="Arial"/>
          <w:b/>
          <w:bCs/>
          <w:sz w:val="22"/>
          <w:szCs w:val="22"/>
        </w:rPr>
        <w:lastRenderedPageBreak/>
        <w:t>Tab</w:t>
      </w:r>
      <w:r w:rsidR="007D1395" w:rsidRPr="007D1395">
        <w:rPr>
          <w:rFonts w:ascii="Arial" w:hAnsi="Arial" w:cs="Arial"/>
          <w:b/>
          <w:bCs/>
          <w:sz w:val="22"/>
          <w:szCs w:val="22"/>
        </w:rPr>
        <w:t>le 1.</w:t>
      </w:r>
      <w:r w:rsidR="007D1395">
        <w:rPr>
          <w:rFonts w:ascii="Arial" w:hAnsi="Arial" w:cs="Arial"/>
          <w:sz w:val="22"/>
          <w:szCs w:val="22"/>
        </w:rPr>
        <w:t xml:space="preserve"> </w:t>
      </w:r>
      <w:r w:rsidRPr="002B1963">
        <w:rPr>
          <w:rFonts w:ascii="Arial" w:hAnsi="Arial" w:cs="Arial"/>
          <w:b/>
          <w:bCs/>
          <w:sz w:val="22"/>
          <w:szCs w:val="22"/>
        </w:rPr>
        <w:t>Actions required</w:t>
      </w:r>
      <w:r w:rsidRPr="007C10C0">
        <w:rPr>
          <w:rStyle w:val="FootnoteReference"/>
          <w:rFonts w:ascii="Arial" w:hAnsi="Arial" w:cs="Arial"/>
          <w:b/>
          <w:bCs/>
          <w:color w:val="0070C0"/>
          <w:sz w:val="22"/>
          <w:szCs w:val="22"/>
        </w:rPr>
        <w:footnoteReference w:id="15"/>
      </w:r>
      <w:r w:rsidRPr="0AB86FB2">
        <w:rPr>
          <w:rFonts w:ascii="Arial" w:hAnsi="Arial" w:cs="Arial"/>
          <w:sz w:val="22"/>
          <w:szCs w:val="22"/>
        </w:rPr>
        <w:t xml:space="preserve"> – </w:t>
      </w:r>
    </w:p>
    <w:tbl>
      <w:tblPr>
        <w:tblStyle w:val="TableGrid"/>
        <w:tblW w:w="15660" w:type="dxa"/>
        <w:tblInd w:w="-725" w:type="dxa"/>
        <w:tblLook w:val="04A0" w:firstRow="1" w:lastRow="0" w:firstColumn="1" w:lastColumn="0" w:noHBand="0" w:noVBand="1"/>
      </w:tblPr>
      <w:tblGrid>
        <w:gridCol w:w="1496"/>
        <w:gridCol w:w="1797"/>
        <w:gridCol w:w="1973"/>
        <w:gridCol w:w="2063"/>
        <w:gridCol w:w="4191"/>
        <w:gridCol w:w="4140"/>
      </w:tblGrid>
      <w:tr w:rsidR="00B879D4" w:rsidRPr="00FB2C1C" w14:paraId="06CEF8D6" w14:textId="77777777" w:rsidTr="00B17FAE">
        <w:tc>
          <w:tcPr>
            <w:tcW w:w="1496" w:type="dxa"/>
          </w:tcPr>
          <w:p w14:paraId="4854383C" w14:textId="77777777" w:rsidR="00D031D1" w:rsidRPr="00FB2C1C" w:rsidRDefault="00D031D1" w:rsidP="00DE62A5">
            <w:pPr>
              <w:rPr>
                <w:rFonts w:ascii="Arial" w:hAnsi="Arial" w:cs="Arial"/>
                <w:b/>
                <w:bCs/>
                <w:sz w:val="20"/>
                <w:szCs w:val="20"/>
              </w:rPr>
            </w:pPr>
            <w:r w:rsidRPr="00FB2C1C">
              <w:rPr>
                <w:rFonts w:ascii="Arial" w:hAnsi="Arial" w:cs="Arial"/>
                <w:b/>
                <w:bCs/>
                <w:sz w:val="20"/>
                <w:szCs w:val="20"/>
              </w:rPr>
              <w:t>Area</w:t>
            </w:r>
          </w:p>
        </w:tc>
        <w:tc>
          <w:tcPr>
            <w:tcW w:w="1797" w:type="dxa"/>
          </w:tcPr>
          <w:p w14:paraId="61FE2465" w14:textId="77777777" w:rsidR="00D031D1" w:rsidRPr="00FB2C1C" w:rsidRDefault="00D031D1" w:rsidP="00DE62A5">
            <w:pPr>
              <w:jc w:val="center"/>
              <w:rPr>
                <w:rFonts w:ascii="Arial" w:hAnsi="Arial" w:cs="Arial"/>
                <w:b/>
                <w:bCs/>
                <w:sz w:val="20"/>
                <w:szCs w:val="20"/>
              </w:rPr>
            </w:pPr>
            <w:r w:rsidRPr="00FB2C1C">
              <w:rPr>
                <w:rFonts w:ascii="Arial" w:hAnsi="Arial" w:cs="Arial"/>
                <w:b/>
                <w:bCs/>
                <w:sz w:val="20"/>
                <w:szCs w:val="20"/>
              </w:rPr>
              <w:t>Action</w:t>
            </w:r>
          </w:p>
        </w:tc>
        <w:tc>
          <w:tcPr>
            <w:tcW w:w="1973" w:type="dxa"/>
          </w:tcPr>
          <w:p w14:paraId="6DC72548" w14:textId="77777777" w:rsidR="00D031D1" w:rsidRPr="00FB2C1C" w:rsidRDefault="00D031D1" w:rsidP="00DE62A5">
            <w:pPr>
              <w:rPr>
                <w:rFonts w:ascii="Arial" w:hAnsi="Arial" w:cs="Arial"/>
                <w:b/>
                <w:bCs/>
                <w:sz w:val="20"/>
                <w:szCs w:val="20"/>
              </w:rPr>
            </w:pPr>
            <w:r w:rsidRPr="00FB2C1C">
              <w:rPr>
                <w:rFonts w:ascii="Arial" w:hAnsi="Arial" w:cs="Arial"/>
                <w:b/>
                <w:bCs/>
                <w:sz w:val="20"/>
                <w:szCs w:val="20"/>
              </w:rPr>
              <w:t>Baseline (2020)</w:t>
            </w:r>
          </w:p>
        </w:tc>
        <w:tc>
          <w:tcPr>
            <w:tcW w:w="2063" w:type="dxa"/>
          </w:tcPr>
          <w:p w14:paraId="0BEE3F42" w14:textId="77777777" w:rsidR="00D031D1" w:rsidRPr="00FB2C1C" w:rsidRDefault="00D031D1" w:rsidP="00DE62A5">
            <w:pPr>
              <w:rPr>
                <w:rFonts w:ascii="Arial" w:hAnsi="Arial" w:cs="Arial"/>
                <w:b/>
                <w:bCs/>
                <w:sz w:val="20"/>
                <w:szCs w:val="20"/>
              </w:rPr>
            </w:pPr>
            <w:r w:rsidRPr="00FB2C1C">
              <w:rPr>
                <w:rFonts w:ascii="Arial" w:hAnsi="Arial" w:cs="Arial"/>
                <w:b/>
                <w:bCs/>
                <w:sz w:val="20"/>
                <w:szCs w:val="20"/>
              </w:rPr>
              <w:t>2022</w:t>
            </w:r>
          </w:p>
        </w:tc>
        <w:tc>
          <w:tcPr>
            <w:tcW w:w="4191" w:type="dxa"/>
          </w:tcPr>
          <w:p w14:paraId="4DFD8371" w14:textId="77777777" w:rsidR="00D031D1" w:rsidRPr="00FB2C1C" w:rsidRDefault="00D031D1" w:rsidP="00DE62A5">
            <w:pPr>
              <w:rPr>
                <w:rFonts w:ascii="Arial" w:hAnsi="Arial" w:cs="Arial"/>
                <w:b/>
                <w:bCs/>
                <w:sz w:val="20"/>
                <w:szCs w:val="20"/>
              </w:rPr>
            </w:pPr>
            <w:r w:rsidRPr="00FB2C1C">
              <w:rPr>
                <w:rFonts w:ascii="Arial" w:hAnsi="Arial" w:cs="Arial"/>
                <w:b/>
                <w:bCs/>
                <w:sz w:val="20"/>
                <w:szCs w:val="20"/>
              </w:rPr>
              <w:t>Target 2026</w:t>
            </w:r>
          </w:p>
        </w:tc>
        <w:tc>
          <w:tcPr>
            <w:tcW w:w="4140" w:type="dxa"/>
          </w:tcPr>
          <w:p w14:paraId="11A8764C" w14:textId="77777777" w:rsidR="00D031D1" w:rsidRPr="00FB2C1C" w:rsidRDefault="00D031D1" w:rsidP="00DE62A5">
            <w:pPr>
              <w:rPr>
                <w:rFonts w:ascii="Arial" w:hAnsi="Arial" w:cs="Arial"/>
                <w:b/>
                <w:bCs/>
                <w:sz w:val="20"/>
                <w:szCs w:val="20"/>
              </w:rPr>
            </w:pPr>
            <w:r w:rsidRPr="00FB2C1C">
              <w:rPr>
                <w:rFonts w:ascii="Arial" w:hAnsi="Arial" w:cs="Arial"/>
                <w:b/>
                <w:bCs/>
                <w:sz w:val="20"/>
                <w:szCs w:val="20"/>
              </w:rPr>
              <w:t>Target 2030</w:t>
            </w:r>
          </w:p>
        </w:tc>
      </w:tr>
      <w:tr w:rsidR="00B879D4" w:rsidRPr="00FB2C1C" w14:paraId="009BD872" w14:textId="77777777" w:rsidTr="00B17FAE">
        <w:tc>
          <w:tcPr>
            <w:tcW w:w="1496" w:type="dxa"/>
            <w:vMerge w:val="restart"/>
          </w:tcPr>
          <w:p w14:paraId="4D2CD832" w14:textId="77777777" w:rsidR="00D031D1" w:rsidRPr="002A1D79" w:rsidRDefault="00D031D1" w:rsidP="00DE62A5">
            <w:pPr>
              <w:pStyle w:val="ListParagraph"/>
              <w:numPr>
                <w:ilvl w:val="0"/>
                <w:numId w:val="25"/>
              </w:numPr>
              <w:ind w:left="165" w:hanging="180"/>
              <w:rPr>
                <w:rFonts w:ascii="Arial" w:hAnsi="Arial" w:cs="Arial"/>
                <w:b/>
                <w:bCs/>
                <w:sz w:val="20"/>
                <w:szCs w:val="20"/>
              </w:rPr>
            </w:pPr>
            <w:r w:rsidRPr="002A1D79">
              <w:rPr>
                <w:rFonts w:ascii="Arial" w:hAnsi="Arial" w:cs="Arial"/>
                <w:b/>
                <w:bCs/>
                <w:sz w:val="20"/>
                <w:szCs w:val="20"/>
              </w:rPr>
              <w:t>National actions</w:t>
            </w:r>
          </w:p>
        </w:tc>
        <w:tc>
          <w:tcPr>
            <w:tcW w:w="1797" w:type="dxa"/>
          </w:tcPr>
          <w:p w14:paraId="4C6EE7AE" w14:textId="77777777" w:rsidR="00D031D1" w:rsidRPr="00FB2C1C" w:rsidRDefault="00D031D1" w:rsidP="00DE62A5">
            <w:pPr>
              <w:rPr>
                <w:rFonts w:ascii="Arial" w:hAnsi="Arial" w:cs="Arial"/>
                <w:sz w:val="20"/>
                <w:szCs w:val="20"/>
              </w:rPr>
            </w:pPr>
            <w:r>
              <w:rPr>
                <w:rFonts w:ascii="Arial" w:hAnsi="Arial" w:cs="Arial"/>
                <w:sz w:val="20"/>
                <w:szCs w:val="20"/>
              </w:rPr>
              <w:t xml:space="preserve">1.1 </w:t>
            </w:r>
            <w:r w:rsidRPr="00FB2C1C">
              <w:rPr>
                <w:rFonts w:ascii="Arial" w:hAnsi="Arial" w:cs="Arial"/>
                <w:sz w:val="20"/>
                <w:szCs w:val="20"/>
              </w:rPr>
              <w:t>Establish baseline</w:t>
            </w:r>
          </w:p>
        </w:tc>
        <w:tc>
          <w:tcPr>
            <w:tcW w:w="1973" w:type="dxa"/>
          </w:tcPr>
          <w:p w14:paraId="55BADF2B"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75%</w:t>
            </w:r>
          </w:p>
        </w:tc>
        <w:tc>
          <w:tcPr>
            <w:tcW w:w="2063" w:type="dxa"/>
          </w:tcPr>
          <w:p w14:paraId="7D10501B" w14:textId="77777777" w:rsidR="00D031D1" w:rsidRPr="00B17FAE" w:rsidRDefault="00D031D1" w:rsidP="00DE62A5">
            <w:pPr>
              <w:jc w:val="center"/>
              <w:rPr>
                <w:rFonts w:ascii="Arial" w:hAnsi="Arial" w:cs="Arial"/>
                <w:sz w:val="18"/>
                <w:szCs w:val="18"/>
              </w:rPr>
            </w:pPr>
            <w:r w:rsidRPr="00B17FAE">
              <w:rPr>
                <w:rFonts w:ascii="Arial" w:hAnsi="Arial" w:cs="Arial"/>
                <w:b/>
                <w:bCs/>
                <w:sz w:val="18"/>
                <w:szCs w:val="18"/>
              </w:rPr>
              <w:t>92%</w:t>
            </w:r>
          </w:p>
        </w:tc>
        <w:tc>
          <w:tcPr>
            <w:tcW w:w="4191" w:type="dxa"/>
          </w:tcPr>
          <w:p w14:paraId="75DE13B1" w14:textId="77777777" w:rsidR="00D031D1" w:rsidRPr="00B17FAE" w:rsidRDefault="00D031D1" w:rsidP="00DE62A5">
            <w:pPr>
              <w:rPr>
                <w:rFonts w:ascii="Arial" w:hAnsi="Arial" w:cs="Arial"/>
                <w:sz w:val="18"/>
                <w:szCs w:val="18"/>
              </w:rPr>
            </w:pPr>
            <w:r w:rsidRPr="00B17FAE">
              <w:rPr>
                <w:rFonts w:ascii="Arial" w:hAnsi="Arial" w:cs="Arial"/>
                <w:sz w:val="18"/>
                <w:szCs w:val="18"/>
              </w:rPr>
              <w:t xml:space="preserve">-All countries have set baselines using harmonised global indicators </w:t>
            </w:r>
          </w:p>
        </w:tc>
        <w:tc>
          <w:tcPr>
            <w:tcW w:w="4140" w:type="dxa"/>
          </w:tcPr>
          <w:p w14:paraId="63A65F1D" w14:textId="77777777" w:rsidR="00D031D1" w:rsidRPr="00B17FAE" w:rsidRDefault="00D031D1" w:rsidP="00DE62A5">
            <w:pPr>
              <w:ind w:right="1816"/>
              <w:rPr>
                <w:rFonts w:ascii="Arial" w:hAnsi="Arial" w:cs="Arial"/>
                <w:sz w:val="18"/>
                <w:szCs w:val="18"/>
              </w:rPr>
            </w:pPr>
            <w:r w:rsidRPr="00B17FAE">
              <w:rPr>
                <w:rFonts w:ascii="Arial" w:hAnsi="Arial" w:cs="Arial"/>
                <w:b/>
                <w:bCs/>
                <w:sz w:val="18"/>
                <w:szCs w:val="18"/>
              </w:rPr>
              <w:t>-</w:t>
            </w:r>
            <w:r w:rsidRPr="00B17FAE">
              <w:rPr>
                <w:rFonts w:ascii="Arial" w:hAnsi="Arial" w:cs="Arial"/>
                <w:sz w:val="18"/>
                <w:szCs w:val="18"/>
              </w:rPr>
              <w:t>All countries regularly update status of baseline (every 5 years)</w:t>
            </w:r>
          </w:p>
        </w:tc>
      </w:tr>
      <w:tr w:rsidR="00B879D4" w:rsidRPr="00FB2C1C" w14:paraId="3F1F71C2" w14:textId="77777777" w:rsidTr="00B17FAE">
        <w:tc>
          <w:tcPr>
            <w:tcW w:w="1496" w:type="dxa"/>
            <w:vMerge/>
          </w:tcPr>
          <w:p w14:paraId="75CB3905" w14:textId="77777777" w:rsidR="00D031D1" w:rsidRPr="00FB2C1C" w:rsidRDefault="00D031D1" w:rsidP="00DE62A5">
            <w:pPr>
              <w:rPr>
                <w:rFonts w:ascii="Arial" w:hAnsi="Arial" w:cs="Arial"/>
                <w:b/>
                <w:bCs/>
                <w:sz w:val="20"/>
                <w:szCs w:val="20"/>
              </w:rPr>
            </w:pPr>
          </w:p>
        </w:tc>
        <w:tc>
          <w:tcPr>
            <w:tcW w:w="1797" w:type="dxa"/>
          </w:tcPr>
          <w:p w14:paraId="10576A15" w14:textId="77777777" w:rsidR="00D031D1" w:rsidRPr="00FB2C1C" w:rsidRDefault="00D031D1" w:rsidP="00DE62A5">
            <w:pPr>
              <w:rPr>
                <w:rFonts w:ascii="Arial" w:hAnsi="Arial" w:cs="Arial"/>
                <w:sz w:val="20"/>
                <w:szCs w:val="20"/>
              </w:rPr>
            </w:pPr>
            <w:r>
              <w:rPr>
                <w:rFonts w:ascii="Arial" w:hAnsi="Arial" w:cs="Arial"/>
                <w:sz w:val="20"/>
                <w:szCs w:val="20"/>
              </w:rPr>
              <w:t xml:space="preserve">1.2 </w:t>
            </w:r>
            <w:r w:rsidRPr="00FB2C1C">
              <w:rPr>
                <w:rFonts w:ascii="Arial" w:hAnsi="Arial" w:cs="Arial"/>
                <w:sz w:val="20"/>
                <w:szCs w:val="20"/>
              </w:rPr>
              <w:t xml:space="preserve">Update </w:t>
            </w:r>
            <w:r>
              <w:rPr>
                <w:rFonts w:ascii="Arial" w:hAnsi="Arial" w:cs="Arial"/>
                <w:sz w:val="20"/>
                <w:szCs w:val="20"/>
              </w:rPr>
              <w:t xml:space="preserve">national WASH and waste </w:t>
            </w:r>
            <w:r w:rsidRPr="00FB2C1C">
              <w:rPr>
                <w:rFonts w:ascii="Arial" w:hAnsi="Arial" w:cs="Arial"/>
                <w:sz w:val="20"/>
                <w:szCs w:val="20"/>
              </w:rPr>
              <w:t>standards</w:t>
            </w:r>
          </w:p>
        </w:tc>
        <w:tc>
          <w:tcPr>
            <w:tcW w:w="1973" w:type="dxa"/>
          </w:tcPr>
          <w:p w14:paraId="048D70FD"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52%</w:t>
            </w:r>
          </w:p>
        </w:tc>
        <w:tc>
          <w:tcPr>
            <w:tcW w:w="2063" w:type="dxa"/>
          </w:tcPr>
          <w:p w14:paraId="413446B8"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53%</w:t>
            </w:r>
            <w:r w:rsidRPr="00B17FAE">
              <w:rPr>
                <w:rStyle w:val="FootnoteReference"/>
                <w:rFonts w:ascii="Arial" w:hAnsi="Arial" w:cs="Arial"/>
                <w:b/>
                <w:bCs/>
                <w:sz w:val="18"/>
                <w:szCs w:val="18"/>
              </w:rPr>
              <w:footnoteReference w:id="16"/>
            </w:r>
          </w:p>
        </w:tc>
        <w:tc>
          <w:tcPr>
            <w:tcW w:w="4191" w:type="dxa"/>
          </w:tcPr>
          <w:p w14:paraId="0D89CC26" w14:textId="77777777" w:rsidR="00D031D1" w:rsidRPr="00B17FAE" w:rsidRDefault="00D031D1" w:rsidP="00DE62A5">
            <w:pPr>
              <w:rPr>
                <w:rFonts w:ascii="Arial" w:hAnsi="Arial" w:cs="Arial"/>
                <w:sz w:val="18"/>
                <w:szCs w:val="18"/>
              </w:rPr>
            </w:pPr>
            <w:r w:rsidRPr="00B17FAE">
              <w:rPr>
                <w:rFonts w:ascii="Arial" w:hAnsi="Arial" w:cs="Arial"/>
                <w:sz w:val="18"/>
                <w:szCs w:val="18"/>
              </w:rPr>
              <w:t>-All countries have standards which reflect latest evidence and address climate resilience</w:t>
            </w:r>
            <w:r w:rsidRPr="00B17FAE">
              <w:rPr>
                <w:rStyle w:val="FootnoteReference"/>
                <w:rFonts w:ascii="Arial" w:hAnsi="Arial" w:cs="Arial"/>
                <w:sz w:val="18"/>
                <w:szCs w:val="18"/>
              </w:rPr>
              <w:footnoteReference w:id="17"/>
            </w:r>
            <w:r w:rsidRPr="00B17FAE">
              <w:rPr>
                <w:rFonts w:ascii="Arial" w:hAnsi="Arial" w:cs="Arial"/>
                <w:sz w:val="18"/>
                <w:szCs w:val="18"/>
              </w:rPr>
              <w:t xml:space="preserve">, low-carbon and sustainable services/health care facilities. </w:t>
            </w:r>
          </w:p>
          <w:p w14:paraId="7A699655" w14:textId="77777777" w:rsidR="00D031D1" w:rsidRPr="00B17FAE" w:rsidRDefault="00D031D1" w:rsidP="00DE62A5">
            <w:pPr>
              <w:rPr>
                <w:rFonts w:ascii="Arial" w:hAnsi="Arial" w:cs="Arial"/>
                <w:b/>
                <w:bCs/>
                <w:sz w:val="18"/>
                <w:szCs w:val="18"/>
              </w:rPr>
            </w:pPr>
          </w:p>
        </w:tc>
        <w:tc>
          <w:tcPr>
            <w:tcW w:w="4140" w:type="dxa"/>
          </w:tcPr>
          <w:p w14:paraId="3FB9347D" w14:textId="77777777" w:rsidR="00D031D1" w:rsidRPr="00B17FAE" w:rsidRDefault="00D031D1" w:rsidP="00DE62A5">
            <w:pPr>
              <w:rPr>
                <w:rFonts w:ascii="Arial" w:hAnsi="Arial" w:cs="Arial"/>
                <w:sz w:val="18"/>
                <w:szCs w:val="18"/>
              </w:rPr>
            </w:pPr>
            <w:r w:rsidRPr="00B17FAE">
              <w:rPr>
                <w:rFonts w:ascii="Arial" w:hAnsi="Arial" w:cs="Arial"/>
                <w:sz w:val="18"/>
                <w:szCs w:val="18"/>
              </w:rPr>
              <w:t>-Updated standards are actively disseminated, implemented, regulated and monitored.</w:t>
            </w:r>
          </w:p>
        </w:tc>
      </w:tr>
      <w:tr w:rsidR="00B879D4" w:rsidRPr="00FB2C1C" w14:paraId="4BD05358" w14:textId="77777777" w:rsidTr="00B17FAE">
        <w:tc>
          <w:tcPr>
            <w:tcW w:w="1496" w:type="dxa"/>
            <w:vMerge/>
          </w:tcPr>
          <w:p w14:paraId="345BEADB" w14:textId="77777777" w:rsidR="00D031D1" w:rsidRPr="00FB2C1C" w:rsidRDefault="00D031D1" w:rsidP="00DE62A5">
            <w:pPr>
              <w:rPr>
                <w:rFonts w:ascii="Arial" w:hAnsi="Arial" w:cs="Arial"/>
                <w:b/>
                <w:bCs/>
                <w:sz w:val="20"/>
                <w:szCs w:val="20"/>
              </w:rPr>
            </w:pPr>
          </w:p>
        </w:tc>
        <w:tc>
          <w:tcPr>
            <w:tcW w:w="1797" w:type="dxa"/>
          </w:tcPr>
          <w:p w14:paraId="454DA30F" w14:textId="77777777" w:rsidR="00D031D1" w:rsidRPr="00FB2C1C" w:rsidRDefault="00D031D1" w:rsidP="00DE62A5">
            <w:pPr>
              <w:rPr>
                <w:rFonts w:ascii="Arial" w:hAnsi="Arial" w:cs="Arial"/>
                <w:sz w:val="20"/>
                <w:szCs w:val="20"/>
              </w:rPr>
            </w:pPr>
            <w:r>
              <w:rPr>
                <w:rFonts w:ascii="Arial" w:hAnsi="Arial" w:cs="Arial"/>
                <w:sz w:val="20"/>
                <w:szCs w:val="20"/>
              </w:rPr>
              <w:t xml:space="preserve">1.3 </w:t>
            </w:r>
            <w:r w:rsidRPr="00FB2C1C">
              <w:rPr>
                <w:rFonts w:ascii="Arial" w:hAnsi="Arial" w:cs="Arial"/>
                <w:sz w:val="20"/>
                <w:szCs w:val="20"/>
              </w:rPr>
              <w:t>Develop and implement costed roadmap</w:t>
            </w:r>
          </w:p>
        </w:tc>
        <w:tc>
          <w:tcPr>
            <w:tcW w:w="1973" w:type="dxa"/>
          </w:tcPr>
          <w:p w14:paraId="4E754593"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N/D</w:t>
            </w:r>
          </w:p>
        </w:tc>
        <w:tc>
          <w:tcPr>
            <w:tcW w:w="2063" w:type="dxa"/>
          </w:tcPr>
          <w:p w14:paraId="03FAEB0D"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63%</w:t>
            </w:r>
          </w:p>
        </w:tc>
        <w:tc>
          <w:tcPr>
            <w:tcW w:w="4191" w:type="dxa"/>
          </w:tcPr>
          <w:p w14:paraId="4C18129C" w14:textId="77777777" w:rsidR="00D031D1" w:rsidRPr="00B17FAE" w:rsidRDefault="00D031D1" w:rsidP="00DE62A5">
            <w:pPr>
              <w:rPr>
                <w:rFonts w:ascii="Arial" w:hAnsi="Arial" w:cs="Arial"/>
                <w:sz w:val="18"/>
                <w:szCs w:val="18"/>
              </w:rPr>
            </w:pPr>
            <w:r w:rsidRPr="00B17FAE">
              <w:rPr>
                <w:rFonts w:ascii="Arial" w:hAnsi="Arial" w:cs="Arial"/>
                <w:b/>
                <w:bCs/>
                <w:sz w:val="18"/>
                <w:szCs w:val="18"/>
              </w:rPr>
              <w:t>-</w:t>
            </w:r>
            <w:r w:rsidRPr="00B17FAE">
              <w:rPr>
                <w:rFonts w:ascii="Arial" w:hAnsi="Arial" w:cs="Arial"/>
                <w:sz w:val="18"/>
                <w:szCs w:val="18"/>
              </w:rPr>
              <w:t>All countries have developed and are working to resource and implement costed roadmaps with targets</w:t>
            </w:r>
          </w:p>
        </w:tc>
        <w:tc>
          <w:tcPr>
            <w:tcW w:w="4140" w:type="dxa"/>
          </w:tcPr>
          <w:p w14:paraId="528ED00D" w14:textId="77777777" w:rsidR="00D031D1" w:rsidRPr="00B17FAE" w:rsidRDefault="00D031D1" w:rsidP="00DE62A5">
            <w:pPr>
              <w:rPr>
                <w:rFonts w:ascii="Arial" w:hAnsi="Arial" w:cs="Arial"/>
                <w:sz w:val="18"/>
                <w:szCs w:val="18"/>
              </w:rPr>
            </w:pPr>
            <w:r w:rsidRPr="00B17FAE">
              <w:rPr>
                <w:rFonts w:ascii="Arial" w:hAnsi="Arial" w:cs="Arial"/>
                <w:sz w:val="18"/>
                <w:szCs w:val="18"/>
              </w:rPr>
              <w:t>-All countries are implementing costed roadmaps with regular, dedicated resourcing.</w:t>
            </w:r>
          </w:p>
        </w:tc>
      </w:tr>
      <w:tr w:rsidR="00B879D4" w:rsidRPr="00FB2C1C" w14:paraId="26101FAE" w14:textId="77777777" w:rsidTr="00B17FAE">
        <w:trPr>
          <w:trHeight w:val="602"/>
        </w:trPr>
        <w:tc>
          <w:tcPr>
            <w:tcW w:w="1496" w:type="dxa"/>
            <w:vMerge/>
          </w:tcPr>
          <w:p w14:paraId="121A41E5" w14:textId="77777777" w:rsidR="00D031D1" w:rsidRPr="00FB2C1C" w:rsidRDefault="00D031D1" w:rsidP="00DE62A5">
            <w:pPr>
              <w:rPr>
                <w:rFonts w:ascii="Arial" w:hAnsi="Arial" w:cs="Arial"/>
                <w:sz w:val="20"/>
                <w:szCs w:val="20"/>
              </w:rPr>
            </w:pPr>
          </w:p>
        </w:tc>
        <w:tc>
          <w:tcPr>
            <w:tcW w:w="1797" w:type="dxa"/>
          </w:tcPr>
          <w:p w14:paraId="145EA963" w14:textId="77777777" w:rsidR="00D031D1" w:rsidRPr="00FB2C1C" w:rsidRDefault="00D031D1" w:rsidP="00DE62A5">
            <w:pPr>
              <w:rPr>
                <w:rFonts w:ascii="Arial" w:hAnsi="Arial" w:cs="Arial"/>
                <w:sz w:val="20"/>
                <w:szCs w:val="20"/>
              </w:rPr>
            </w:pPr>
            <w:r>
              <w:rPr>
                <w:rFonts w:ascii="Arial" w:hAnsi="Arial" w:cs="Arial"/>
                <w:sz w:val="20"/>
                <w:szCs w:val="20"/>
              </w:rPr>
              <w:t xml:space="preserve">1.4 </w:t>
            </w:r>
            <w:r w:rsidRPr="00FB2C1C">
              <w:rPr>
                <w:rFonts w:ascii="Arial" w:hAnsi="Arial" w:cs="Arial"/>
                <w:sz w:val="20"/>
                <w:szCs w:val="20"/>
              </w:rPr>
              <w:t xml:space="preserve">Monitor </w:t>
            </w:r>
            <w:r>
              <w:rPr>
                <w:rFonts w:ascii="Arial" w:hAnsi="Arial" w:cs="Arial"/>
                <w:sz w:val="20"/>
                <w:szCs w:val="20"/>
              </w:rPr>
              <w:t>WASH</w:t>
            </w:r>
            <w:r w:rsidRPr="00FB2C1C">
              <w:rPr>
                <w:rFonts w:ascii="Arial" w:hAnsi="Arial" w:cs="Arial"/>
                <w:sz w:val="20"/>
                <w:szCs w:val="20"/>
              </w:rPr>
              <w:t xml:space="preserve"> </w:t>
            </w:r>
            <w:r>
              <w:rPr>
                <w:rFonts w:ascii="Arial" w:hAnsi="Arial" w:cs="Arial"/>
                <w:sz w:val="20"/>
                <w:szCs w:val="20"/>
              </w:rPr>
              <w:t xml:space="preserve">and electricity </w:t>
            </w:r>
            <w:r w:rsidRPr="00FB2C1C">
              <w:rPr>
                <w:rFonts w:ascii="Arial" w:hAnsi="Arial" w:cs="Arial"/>
                <w:sz w:val="20"/>
                <w:szCs w:val="20"/>
              </w:rPr>
              <w:t>in health systems</w:t>
            </w:r>
          </w:p>
        </w:tc>
        <w:tc>
          <w:tcPr>
            <w:tcW w:w="1973" w:type="dxa"/>
          </w:tcPr>
          <w:p w14:paraId="0E95017A"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10%</w:t>
            </w:r>
          </w:p>
        </w:tc>
        <w:tc>
          <w:tcPr>
            <w:tcW w:w="2063" w:type="dxa"/>
          </w:tcPr>
          <w:p w14:paraId="056655E1" w14:textId="77777777" w:rsidR="00D031D1" w:rsidRPr="00B17FAE" w:rsidRDefault="00D031D1" w:rsidP="00DE62A5">
            <w:pPr>
              <w:jc w:val="center"/>
              <w:rPr>
                <w:rFonts w:ascii="Arial" w:hAnsi="Arial" w:cs="Arial"/>
                <w:sz w:val="18"/>
                <w:szCs w:val="18"/>
              </w:rPr>
            </w:pPr>
            <w:r w:rsidRPr="00B17FAE">
              <w:rPr>
                <w:rFonts w:ascii="Arial" w:hAnsi="Arial" w:cs="Arial"/>
                <w:b/>
                <w:bCs/>
                <w:sz w:val="18"/>
                <w:szCs w:val="18"/>
              </w:rPr>
              <w:t>14%</w:t>
            </w:r>
            <w:r w:rsidRPr="00B17FAE">
              <w:rPr>
                <w:rStyle w:val="FootnoteReference"/>
                <w:rFonts w:ascii="Arial" w:hAnsi="Arial" w:cs="Arial"/>
                <w:b/>
                <w:bCs/>
                <w:sz w:val="18"/>
                <w:szCs w:val="18"/>
              </w:rPr>
              <w:footnoteReference w:id="18"/>
            </w:r>
          </w:p>
        </w:tc>
        <w:tc>
          <w:tcPr>
            <w:tcW w:w="4191" w:type="dxa"/>
          </w:tcPr>
          <w:p w14:paraId="41F940D3" w14:textId="77777777" w:rsidR="00D031D1" w:rsidRPr="00B17FAE" w:rsidRDefault="00D031D1" w:rsidP="00DE62A5">
            <w:pPr>
              <w:rPr>
                <w:rFonts w:ascii="Arial" w:hAnsi="Arial" w:cs="Arial"/>
                <w:sz w:val="18"/>
                <w:szCs w:val="18"/>
              </w:rPr>
            </w:pPr>
            <w:r w:rsidRPr="00B17FAE">
              <w:rPr>
                <w:rFonts w:ascii="Arial" w:hAnsi="Arial" w:cs="Arial"/>
                <w:sz w:val="18"/>
                <w:szCs w:val="18"/>
              </w:rPr>
              <w:t>-Half of countries have WASH, waste and electricity indicators in health monitoring information systems (HMIS)</w:t>
            </w:r>
          </w:p>
        </w:tc>
        <w:tc>
          <w:tcPr>
            <w:tcW w:w="4140" w:type="dxa"/>
          </w:tcPr>
          <w:p w14:paraId="1238BF50" w14:textId="77777777" w:rsidR="00D031D1" w:rsidRPr="00B17FAE" w:rsidRDefault="00D031D1" w:rsidP="00DE62A5">
            <w:pPr>
              <w:rPr>
                <w:rFonts w:ascii="Arial" w:hAnsi="Arial" w:cs="Arial"/>
                <w:sz w:val="18"/>
                <w:szCs w:val="18"/>
              </w:rPr>
            </w:pPr>
            <w:r w:rsidRPr="00B17FAE">
              <w:rPr>
                <w:rFonts w:ascii="Arial" w:hAnsi="Arial" w:cs="Arial"/>
                <w:sz w:val="18"/>
                <w:szCs w:val="18"/>
              </w:rPr>
              <w:t>-All countries regularly review and disseminate and use WASH, waste and electricity data in HMIS to inform policy and budgeting decisions.</w:t>
            </w:r>
          </w:p>
        </w:tc>
      </w:tr>
      <w:tr w:rsidR="00B879D4" w:rsidRPr="00FB2C1C" w14:paraId="4E34CB45" w14:textId="77777777" w:rsidTr="00B17FAE">
        <w:tc>
          <w:tcPr>
            <w:tcW w:w="1496" w:type="dxa"/>
            <w:vMerge/>
          </w:tcPr>
          <w:p w14:paraId="539C11DA" w14:textId="77777777" w:rsidR="00D031D1" w:rsidRPr="00FB2C1C" w:rsidRDefault="00D031D1" w:rsidP="00DE62A5">
            <w:pPr>
              <w:rPr>
                <w:rFonts w:ascii="Arial" w:hAnsi="Arial" w:cs="Arial"/>
                <w:sz w:val="20"/>
                <w:szCs w:val="20"/>
              </w:rPr>
            </w:pPr>
          </w:p>
        </w:tc>
        <w:tc>
          <w:tcPr>
            <w:tcW w:w="1797" w:type="dxa"/>
          </w:tcPr>
          <w:p w14:paraId="2565C884" w14:textId="050E0DB5" w:rsidR="00D031D1" w:rsidRPr="00FB2C1C" w:rsidRDefault="00D031D1" w:rsidP="00DE62A5">
            <w:pPr>
              <w:rPr>
                <w:rFonts w:ascii="Arial" w:hAnsi="Arial" w:cs="Arial"/>
                <w:sz w:val="20"/>
                <w:szCs w:val="20"/>
              </w:rPr>
            </w:pPr>
            <w:r>
              <w:rPr>
                <w:rFonts w:ascii="Arial" w:hAnsi="Arial" w:cs="Arial"/>
                <w:sz w:val="20"/>
                <w:szCs w:val="20"/>
              </w:rPr>
              <w:t xml:space="preserve">1.5 Secure </w:t>
            </w:r>
            <w:r w:rsidR="00FF2DDC">
              <w:rPr>
                <w:rFonts w:ascii="Arial" w:hAnsi="Arial" w:cs="Arial"/>
                <w:sz w:val="20"/>
                <w:szCs w:val="20"/>
              </w:rPr>
              <w:t>s</w:t>
            </w:r>
            <w:r>
              <w:rPr>
                <w:rFonts w:ascii="Arial" w:hAnsi="Arial" w:cs="Arial"/>
                <w:sz w:val="20"/>
                <w:szCs w:val="20"/>
              </w:rPr>
              <w:t>ufficient financing of</w:t>
            </w:r>
            <w:r w:rsidRPr="00FB2C1C">
              <w:rPr>
                <w:rFonts w:ascii="Arial" w:hAnsi="Arial" w:cs="Arial"/>
                <w:sz w:val="20"/>
                <w:szCs w:val="20"/>
              </w:rPr>
              <w:t xml:space="preserve"> services</w:t>
            </w:r>
          </w:p>
        </w:tc>
        <w:tc>
          <w:tcPr>
            <w:tcW w:w="1973" w:type="dxa"/>
          </w:tcPr>
          <w:p w14:paraId="4CCA2E25"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11%</w:t>
            </w:r>
          </w:p>
        </w:tc>
        <w:tc>
          <w:tcPr>
            <w:tcW w:w="2063" w:type="dxa"/>
          </w:tcPr>
          <w:p w14:paraId="03591225" w14:textId="77777777" w:rsidR="00D031D1" w:rsidRPr="00B17FAE" w:rsidRDefault="00D031D1" w:rsidP="00DE62A5">
            <w:pPr>
              <w:jc w:val="center"/>
              <w:rPr>
                <w:rFonts w:ascii="Arial" w:hAnsi="Arial" w:cs="Arial"/>
                <w:b/>
                <w:bCs/>
                <w:sz w:val="18"/>
                <w:szCs w:val="18"/>
              </w:rPr>
            </w:pPr>
            <w:r w:rsidRPr="00B17FAE">
              <w:rPr>
                <w:rFonts w:ascii="Arial" w:hAnsi="Arial" w:cs="Arial"/>
                <w:b/>
                <w:bCs/>
                <w:sz w:val="18"/>
                <w:szCs w:val="18"/>
              </w:rPr>
              <w:t>12%</w:t>
            </w:r>
          </w:p>
        </w:tc>
        <w:tc>
          <w:tcPr>
            <w:tcW w:w="4191" w:type="dxa"/>
          </w:tcPr>
          <w:p w14:paraId="0B19BA9C" w14:textId="77777777" w:rsidR="00D031D1" w:rsidRPr="00B17FAE" w:rsidRDefault="00D031D1" w:rsidP="00DE62A5">
            <w:pPr>
              <w:rPr>
                <w:rFonts w:ascii="Arial" w:hAnsi="Arial" w:cs="Arial"/>
                <w:sz w:val="18"/>
                <w:szCs w:val="18"/>
              </w:rPr>
            </w:pPr>
            <w:r w:rsidRPr="00B17FAE">
              <w:rPr>
                <w:rFonts w:ascii="Arial" w:hAnsi="Arial" w:cs="Arial"/>
                <w:sz w:val="18"/>
                <w:szCs w:val="18"/>
              </w:rPr>
              <w:t>-Health care facilities in one third of countries have included regular and sufficient funding for WASH, waste and electricity; budget accountability supporting through regular monitoring and reporting</w:t>
            </w:r>
          </w:p>
        </w:tc>
        <w:tc>
          <w:tcPr>
            <w:tcW w:w="4140" w:type="dxa"/>
          </w:tcPr>
          <w:p w14:paraId="7518A9BE" w14:textId="77777777" w:rsidR="00D031D1" w:rsidRPr="00B17FAE" w:rsidRDefault="00D031D1" w:rsidP="00DE62A5">
            <w:pPr>
              <w:rPr>
                <w:rFonts w:ascii="Arial" w:hAnsi="Arial" w:cs="Arial"/>
                <w:sz w:val="18"/>
                <w:szCs w:val="18"/>
              </w:rPr>
            </w:pPr>
            <w:r w:rsidRPr="00B17FAE">
              <w:rPr>
                <w:rFonts w:ascii="Arial" w:hAnsi="Arial" w:cs="Arial"/>
                <w:sz w:val="18"/>
                <w:szCs w:val="18"/>
              </w:rPr>
              <w:t>-Health care facilities in all countries have included regular and sufficient funding for WASH, waste and electricity; budget accountability supported through regular monitoring and reporting</w:t>
            </w:r>
          </w:p>
        </w:tc>
      </w:tr>
      <w:tr w:rsidR="00B879D4" w:rsidRPr="00FB2C1C" w14:paraId="16BA6B9F" w14:textId="77777777" w:rsidTr="00B17FAE">
        <w:tc>
          <w:tcPr>
            <w:tcW w:w="1496" w:type="dxa"/>
            <w:vMerge w:val="restart"/>
          </w:tcPr>
          <w:p w14:paraId="5A66E99C" w14:textId="77777777" w:rsidR="00D031D1" w:rsidRPr="003A0A74" w:rsidRDefault="00D031D1" w:rsidP="00DE62A5">
            <w:pPr>
              <w:rPr>
                <w:rFonts w:ascii="Arial" w:hAnsi="Arial" w:cs="Arial"/>
                <w:b/>
                <w:bCs/>
                <w:sz w:val="20"/>
                <w:szCs w:val="20"/>
              </w:rPr>
            </w:pPr>
            <w:r>
              <w:rPr>
                <w:rFonts w:ascii="Arial" w:hAnsi="Arial" w:cs="Arial"/>
                <w:b/>
                <w:bCs/>
                <w:sz w:val="20"/>
                <w:szCs w:val="20"/>
              </w:rPr>
              <w:t>2.</w:t>
            </w:r>
            <w:r w:rsidRPr="003A0A74">
              <w:rPr>
                <w:rFonts w:ascii="Arial" w:hAnsi="Arial" w:cs="Arial"/>
                <w:b/>
                <w:bCs/>
                <w:sz w:val="20"/>
                <w:szCs w:val="20"/>
              </w:rPr>
              <w:t xml:space="preserve"> Service Levels</w:t>
            </w:r>
            <w:r w:rsidRPr="00FB2C1C">
              <w:rPr>
                <w:rStyle w:val="FootnoteReference"/>
                <w:rFonts w:ascii="Arial" w:hAnsi="Arial" w:cs="Arial"/>
                <w:b/>
                <w:bCs/>
                <w:sz w:val="20"/>
                <w:szCs w:val="20"/>
              </w:rPr>
              <w:footnoteReference w:id="19"/>
            </w:r>
          </w:p>
        </w:tc>
        <w:tc>
          <w:tcPr>
            <w:tcW w:w="1797" w:type="dxa"/>
          </w:tcPr>
          <w:p w14:paraId="391CF3D1" w14:textId="77777777" w:rsidR="00D031D1" w:rsidRPr="00FB2C1C" w:rsidRDefault="00D031D1" w:rsidP="00DE62A5">
            <w:pPr>
              <w:rPr>
                <w:rFonts w:ascii="Arial" w:hAnsi="Arial" w:cs="Arial"/>
                <w:sz w:val="20"/>
                <w:szCs w:val="20"/>
              </w:rPr>
            </w:pPr>
            <w:r>
              <w:rPr>
                <w:rFonts w:ascii="Arial" w:hAnsi="Arial" w:cs="Arial"/>
                <w:sz w:val="20"/>
                <w:szCs w:val="20"/>
              </w:rPr>
              <w:t>2.1 Increase services g</w:t>
            </w:r>
            <w:r w:rsidRPr="00FB2C1C">
              <w:rPr>
                <w:rFonts w:ascii="Arial" w:hAnsi="Arial" w:cs="Arial"/>
                <w:sz w:val="20"/>
                <w:szCs w:val="20"/>
              </w:rPr>
              <w:t>lobally</w:t>
            </w:r>
          </w:p>
        </w:tc>
        <w:tc>
          <w:tcPr>
            <w:tcW w:w="1973" w:type="dxa"/>
          </w:tcPr>
          <w:p w14:paraId="26C27337" w14:textId="77777777" w:rsidR="00D031D1" w:rsidRPr="00B17FAE" w:rsidRDefault="00D031D1" w:rsidP="00DE62A5">
            <w:pPr>
              <w:rPr>
                <w:rFonts w:ascii="Arial" w:hAnsi="Arial" w:cs="Arial"/>
                <w:sz w:val="18"/>
                <w:szCs w:val="18"/>
              </w:rPr>
            </w:pPr>
            <w:r w:rsidRPr="00B17FAE">
              <w:rPr>
                <w:rFonts w:ascii="Arial" w:hAnsi="Arial" w:cs="Arial"/>
                <w:sz w:val="18"/>
                <w:szCs w:val="18"/>
              </w:rPr>
              <w:t>Water: 76%</w:t>
            </w:r>
          </w:p>
          <w:p w14:paraId="0CCADA1A" w14:textId="77777777" w:rsidR="00D031D1" w:rsidRPr="00B17FAE" w:rsidRDefault="00D031D1" w:rsidP="00DE62A5">
            <w:pPr>
              <w:rPr>
                <w:rFonts w:ascii="Arial" w:hAnsi="Arial" w:cs="Arial"/>
                <w:sz w:val="18"/>
                <w:szCs w:val="18"/>
              </w:rPr>
            </w:pPr>
            <w:r w:rsidRPr="00B17FAE">
              <w:rPr>
                <w:rFonts w:ascii="Arial" w:hAnsi="Arial" w:cs="Arial"/>
                <w:sz w:val="18"/>
                <w:szCs w:val="18"/>
              </w:rPr>
              <w:t>Sanitation: ND</w:t>
            </w:r>
          </w:p>
          <w:p w14:paraId="5D1DD81B" w14:textId="77777777" w:rsidR="00D031D1" w:rsidRPr="00B17FAE" w:rsidRDefault="00D031D1" w:rsidP="00DE62A5">
            <w:pPr>
              <w:rPr>
                <w:rFonts w:ascii="Arial" w:hAnsi="Arial" w:cs="Arial"/>
                <w:sz w:val="18"/>
                <w:szCs w:val="18"/>
              </w:rPr>
            </w:pPr>
            <w:r w:rsidRPr="00B17FAE">
              <w:rPr>
                <w:rFonts w:ascii="Arial" w:hAnsi="Arial" w:cs="Arial"/>
                <w:sz w:val="18"/>
                <w:szCs w:val="18"/>
              </w:rPr>
              <w:t>Hand Hygiene: ND</w:t>
            </w:r>
          </w:p>
          <w:p w14:paraId="5CF87AA5" w14:textId="77777777" w:rsidR="00D031D1" w:rsidRPr="00B17FAE" w:rsidRDefault="00D031D1" w:rsidP="00DE62A5">
            <w:pPr>
              <w:rPr>
                <w:rFonts w:ascii="Arial" w:hAnsi="Arial" w:cs="Arial"/>
                <w:sz w:val="18"/>
                <w:szCs w:val="18"/>
              </w:rPr>
            </w:pPr>
            <w:r w:rsidRPr="00B17FAE">
              <w:rPr>
                <w:rFonts w:ascii="Arial" w:hAnsi="Arial" w:cs="Arial"/>
                <w:sz w:val="18"/>
                <w:szCs w:val="18"/>
              </w:rPr>
              <w:t>Waste: ND</w:t>
            </w:r>
          </w:p>
          <w:p w14:paraId="4385E8ED" w14:textId="77777777" w:rsidR="00D031D1" w:rsidRPr="00B17FAE" w:rsidRDefault="00D031D1" w:rsidP="00DE62A5">
            <w:pPr>
              <w:rPr>
                <w:rFonts w:ascii="Arial" w:hAnsi="Arial" w:cs="Arial"/>
                <w:sz w:val="18"/>
                <w:szCs w:val="18"/>
              </w:rPr>
            </w:pPr>
            <w:r w:rsidRPr="00B17FAE">
              <w:rPr>
                <w:rFonts w:ascii="Arial" w:hAnsi="Arial" w:cs="Arial"/>
                <w:sz w:val="18"/>
                <w:szCs w:val="18"/>
              </w:rPr>
              <w:t>Electricity: ND</w:t>
            </w:r>
          </w:p>
        </w:tc>
        <w:tc>
          <w:tcPr>
            <w:tcW w:w="2063" w:type="dxa"/>
          </w:tcPr>
          <w:p w14:paraId="0345B5E7" w14:textId="77777777" w:rsidR="00D031D1" w:rsidRPr="00B17FAE" w:rsidRDefault="00D031D1" w:rsidP="00DE62A5">
            <w:pPr>
              <w:rPr>
                <w:rFonts w:ascii="Arial" w:hAnsi="Arial" w:cs="Arial"/>
                <w:sz w:val="18"/>
                <w:szCs w:val="18"/>
              </w:rPr>
            </w:pPr>
            <w:r w:rsidRPr="00B17FAE">
              <w:rPr>
                <w:rFonts w:ascii="Arial" w:hAnsi="Arial" w:cs="Arial"/>
                <w:sz w:val="18"/>
                <w:szCs w:val="18"/>
              </w:rPr>
              <w:t>Water: 78%</w:t>
            </w:r>
          </w:p>
          <w:p w14:paraId="245FFE51" w14:textId="77777777" w:rsidR="00D031D1" w:rsidRPr="00B17FAE" w:rsidRDefault="00D031D1" w:rsidP="00DE62A5">
            <w:pPr>
              <w:rPr>
                <w:rFonts w:ascii="Arial" w:hAnsi="Arial" w:cs="Arial"/>
                <w:sz w:val="18"/>
                <w:szCs w:val="18"/>
              </w:rPr>
            </w:pPr>
            <w:r w:rsidRPr="00B17FAE">
              <w:rPr>
                <w:rFonts w:ascii="Arial" w:hAnsi="Arial" w:cs="Arial"/>
                <w:sz w:val="18"/>
                <w:szCs w:val="18"/>
              </w:rPr>
              <w:t>Sanitation: ND</w:t>
            </w:r>
          </w:p>
          <w:p w14:paraId="11AC2107" w14:textId="77777777" w:rsidR="00D031D1" w:rsidRPr="00B17FAE" w:rsidRDefault="00D031D1" w:rsidP="00DE62A5">
            <w:pPr>
              <w:rPr>
                <w:rFonts w:ascii="Arial" w:hAnsi="Arial" w:cs="Arial"/>
                <w:sz w:val="18"/>
                <w:szCs w:val="18"/>
              </w:rPr>
            </w:pPr>
            <w:r w:rsidRPr="00B17FAE">
              <w:rPr>
                <w:rFonts w:ascii="Arial" w:hAnsi="Arial" w:cs="Arial"/>
                <w:sz w:val="18"/>
                <w:szCs w:val="18"/>
              </w:rPr>
              <w:t>Hand Hygiene: 51%</w:t>
            </w:r>
          </w:p>
          <w:p w14:paraId="137BCB7C" w14:textId="77777777" w:rsidR="00D031D1" w:rsidRPr="00B17FAE" w:rsidRDefault="00D031D1" w:rsidP="00DE62A5">
            <w:pPr>
              <w:rPr>
                <w:rFonts w:ascii="Arial" w:hAnsi="Arial" w:cs="Arial"/>
                <w:sz w:val="18"/>
                <w:szCs w:val="18"/>
              </w:rPr>
            </w:pPr>
            <w:r w:rsidRPr="00B17FAE">
              <w:rPr>
                <w:rFonts w:ascii="Arial" w:hAnsi="Arial" w:cs="Arial"/>
                <w:sz w:val="18"/>
                <w:szCs w:val="18"/>
              </w:rPr>
              <w:t>Waste: ND</w:t>
            </w:r>
          </w:p>
          <w:p w14:paraId="0F3A0188" w14:textId="4CFD1A34" w:rsidR="00D031D1" w:rsidRPr="00B17FAE" w:rsidRDefault="0056473B" w:rsidP="00DE62A5">
            <w:pPr>
              <w:rPr>
                <w:rFonts w:ascii="Arial" w:hAnsi="Arial" w:cs="Arial"/>
                <w:sz w:val="18"/>
                <w:szCs w:val="18"/>
              </w:rPr>
            </w:pPr>
            <w:r w:rsidRPr="00B17FAE">
              <w:rPr>
                <w:rFonts w:ascii="Arial" w:hAnsi="Arial" w:cs="Arial"/>
                <w:sz w:val="18"/>
                <w:szCs w:val="18"/>
              </w:rPr>
              <w:t>E</w:t>
            </w:r>
            <w:r w:rsidR="00D031D1" w:rsidRPr="00B17FAE">
              <w:rPr>
                <w:rFonts w:ascii="Arial" w:hAnsi="Arial" w:cs="Arial"/>
                <w:sz w:val="18"/>
                <w:szCs w:val="18"/>
              </w:rPr>
              <w:t xml:space="preserve">lectricity: 1 billion </w:t>
            </w:r>
            <w:r w:rsidR="008701B3" w:rsidRPr="00B17FAE">
              <w:rPr>
                <w:rFonts w:ascii="Arial" w:hAnsi="Arial" w:cs="Arial"/>
                <w:sz w:val="18"/>
                <w:szCs w:val="18"/>
              </w:rPr>
              <w:t xml:space="preserve">people </w:t>
            </w:r>
            <w:r w:rsidR="00D031D1" w:rsidRPr="00B17FAE">
              <w:rPr>
                <w:rFonts w:ascii="Arial" w:hAnsi="Arial" w:cs="Arial"/>
                <w:sz w:val="18"/>
                <w:szCs w:val="18"/>
              </w:rPr>
              <w:t xml:space="preserve">served by </w:t>
            </w:r>
            <w:r w:rsidR="008701B3" w:rsidRPr="00B17FAE">
              <w:rPr>
                <w:rFonts w:ascii="Arial" w:hAnsi="Arial" w:cs="Arial"/>
                <w:sz w:val="18"/>
                <w:szCs w:val="18"/>
              </w:rPr>
              <w:lastRenderedPageBreak/>
              <w:t xml:space="preserve">health-care facilities with </w:t>
            </w:r>
            <w:r w:rsidR="00D031D1" w:rsidRPr="00B17FAE">
              <w:rPr>
                <w:rFonts w:ascii="Arial" w:hAnsi="Arial" w:cs="Arial"/>
                <w:sz w:val="18"/>
                <w:szCs w:val="18"/>
              </w:rPr>
              <w:t>unreliable</w:t>
            </w:r>
            <w:r w:rsidR="008701B3" w:rsidRPr="00B17FAE">
              <w:rPr>
                <w:rFonts w:ascii="Arial" w:hAnsi="Arial" w:cs="Arial"/>
                <w:sz w:val="18"/>
                <w:szCs w:val="18"/>
              </w:rPr>
              <w:t xml:space="preserve"> or</w:t>
            </w:r>
            <w:r w:rsidR="00D031D1" w:rsidRPr="00B17FAE">
              <w:rPr>
                <w:rFonts w:ascii="Arial" w:hAnsi="Arial" w:cs="Arial"/>
                <w:sz w:val="18"/>
                <w:szCs w:val="18"/>
              </w:rPr>
              <w:t xml:space="preserve"> no electricity</w:t>
            </w:r>
          </w:p>
        </w:tc>
        <w:tc>
          <w:tcPr>
            <w:tcW w:w="4191" w:type="dxa"/>
          </w:tcPr>
          <w:p w14:paraId="3F597BB3" w14:textId="77777777" w:rsidR="00D031D1" w:rsidRPr="00B17FAE" w:rsidRDefault="00D031D1" w:rsidP="00DE62A5">
            <w:pPr>
              <w:rPr>
                <w:rFonts w:ascii="Arial" w:hAnsi="Arial" w:cs="Arial"/>
                <w:sz w:val="18"/>
                <w:szCs w:val="18"/>
              </w:rPr>
            </w:pPr>
            <w:r w:rsidRPr="00B17FAE">
              <w:rPr>
                <w:rFonts w:ascii="Arial" w:hAnsi="Arial" w:cs="Arial"/>
                <w:sz w:val="18"/>
                <w:szCs w:val="18"/>
              </w:rPr>
              <w:lastRenderedPageBreak/>
              <w:t>-All HIC and MIC have universal basic services and national standards and monitoring indicators exist for higher levels of service</w:t>
            </w:r>
          </w:p>
          <w:p w14:paraId="66EB4BD4" w14:textId="77777777" w:rsidR="00D031D1" w:rsidRPr="00B17FAE" w:rsidRDefault="00D031D1" w:rsidP="00DE62A5">
            <w:pPr>
              <w:rPr>
                <w:rFonts w:ascii="Arial" w:hAnsi="Arial" w:cs="Arial"/>
                <w:sz w:val="18"/>
                <w:szCs w:val="18"/>
              </w:rPr>
            </w:pPr>
          </w:p>
        </w:tc>
        <w:tc>
          <w:tcPr>
            <w:tcW w:w="4140" w:type="dxa"/>
          </w:tcPr>
          <w:p w14:paraId="6BC900FE" w14:textId="6B9F75E0" w:rsidR="00D031D1" w:rsidRPr="00B17FAE" w:rsidRDefault="00D031D1" w:rsidP="00DE62A5">
            <w:pPr>
              <w:rPr>
                <w:rFonts w:ascii="Arial" w:hAnsi="Arial" w:cs="Arial"/>
                <w:sz w:val="18"/>
                <w:szCs w:val="18"/>
              </w:rPr>
            </w:pPr>
            <w:r w:rsidRPr="00B17FAE">
              <w:rPr>
                <w:rFonts w:ascii="Arial" w:hAnsi="Arial" w:cs="Arial"/>
                <w:sz w:val="18"/>
                <w:szCs w:val="18"/>
              </w:rPr>
              <w:t>-All HIC and MIC have universal basic and higher levels of service.</w:t>
            </w:r>
          </w:p>
          <w:p w14:paraId="5F7A0D1C" w14:textId="003B763D" w:rsidR="008701B3" w:rsidRPr="00B17FAE" w:rsidRDefault="008701B3" w:rsidP="00DE62A5">
            <w:pPr>
              <w:rPr>
                <w:rFonts w:ascii="Arial" w:hAnsi="Arial" w:cs="Arial"/>
                <w:sz w:val="18"/>
                <w:szCs w:val="18"/>
              </w:rPr>
            </w:pPr>
            <w:r w:rsidRPr="00B17FAE">
              <w:rPr>
                <w:rFonts w:ascii="Arial" w:hAnsi="Arial" w:cs="Arial"/>
                <w:sz w:val="18"/>
                <w:szCs w:val="18"/>
              </w:rPr>
              <w:t>All health-care facilities have access to reliable electricity</w:t>
            </w:r>
          </w:p>
          <w:p w14:paraId="19380F94" w14:textId="77777777" w:rsidR="00D031D1" w:rsidRPr="00B17FAE" w:rsidRDefault="00D031D1" w:rsidP="00DE62A5">
            <w:pPr>
              <w:rPr>
                <w:rFonts w:ascii="Arial" w:hAnsi="Arial" w:cs="Arial"/>
                <w:sz w:val="18"/>
                <w:szCs w:val="18"/>
              </w:rPr>
            </w:pPr>
          </w:p>
        </w:tc>
      </w:tr>
      <w:tr w:rsidR="00B879D4" w:rsidRPr="00FB2C1C" w14:paraId="7809CF60" w14:textId="77777777" w:rsidTr="00B17FAE">
        <w:tc>
          <w:tcPr>
            <w:tcW w:w="1496" w:type="dxa"/>
            <w:vMerge/>
          </w:tcPr>
          <w:p w14:paraId="08BF77D9" w14:textId="77777777" w:rsidR="00D031D1" w:rsidRPr="00FB2C1C" w:rsidRDefault="00D031D1" w:rsidP="00DE62A5">
            <w:pPr>
              <w:rPr>
                <w:rFonts w:ascii="Arial" w:hAnsi="Arial" w:cs="Arial"/>
                <w:b/>
                <w:bCs/>
                <w:sz w:val="20"/>
                <w:szCs w:val="20"/>
              </w:rPr>
            </w:pPr>
          </w:p>
        </w:tc>
        <w:tc>
          <w:tcPr>
            <w:tcW w:w="1797" w:type="dxa"/>
          </w:tcPr>
          <w:p w14:paraId="34658571" w14:textId="77777777" w:rsidR="00D031D1" w:rsidRPr="00FB2C1C" w:rsidRDefault="00D031D1" w:rsidP="00DE62A5">
            <w:pPr>
              <w:rPr>
                <w:rFonts w:ascii="Arial" w:hAnsi="Arial" w:cs="Arial"/>
                <w:sz w:val="20"/>
                <w:szCs w:val="20"/>
              </w:rPr>
            </w:pPr>
            <w:r>
              <w:rPr>
                <w:rFonts w:ascii="Arial" w:hAnsi="Arial" w:cs="Arial"/>
                <w:sz w:val="20"/>
                <w:szCs w:val="20"/>
              </w:rPr>
              <w:t>2.2 Increase services in l</w:t>
            </w:r>
            <w:r w:rsidRPr="00FB2C1C">
              <w:rPr>
                <w:rFonts w:ascii="Arial" w:hAnsi="Arial" w:cs="Arial"/>
                <w:sz w:val="20"/>
                <w:szCs w:val="20"/>
              </w:rPr>
              <w:t>east developed countries (LDCs)</w:t>
            </w:r>
          </w:p>
        </w:tc>
        <w:tc>
          <w:tcPr>
            <w:tcW w:w="1973" w:type="dxa"/>
          </w:tcPr>
          <w:p w14:paraId="35BD1013" w14:textId="77777777" w:rsidR="00D031D1" w:rsidRPr="00B17FAE" w:rsidRDefault="00D031D1" w:rsidP="00DE62A5">
            <w:pPr>
              <w:rPr>
                <w:rFonts w:ascii="Arial" w:hAnsi="Arial" w:cs="Arial"/>
                <w:sz w:val="18"/>
                <w:szCs w:val="18"/>
              </w:rPr>
            </w:pPr>
            <w:r w:rsidRPr="00B17FAE">
              <w:rPr>
                <w:rFonts w:ascii="Arial" w:hAnsi="Arial" w:cs="Arial"/>
                <w:sz w:val="18"/>
                <w:szCs w:val="18"/>
              </w:rPr>
              <w:t>Water: 50%</w:t>
            </w:r>
          </w:p>
          <w:p w14:paraId="311E8271" w14:textId="77777777" w:rsidR="00D031D1" w:rsidRPr="00B17FAE" w:rsidRDefault="00D031D1" w:rsidP="00DE62A5">
            <w:pPr>
              <w:rPr>
                <w:rFonts w:ascii="Arial" w:hAnsi="Arial" w:cs="Arial"/>
                <w:sz w:val="18"/>
                <w:szCs w:val="18"/>
              </w:rPr>
            </w:pPr>
            <w:r w:rsidRPr="00B17FAE">
              <w:rPr>
                <w:rFonts w:ascii="Arial" w:hAnsi="Arial" w:cs="Arial"/>
                <w:sz w:val="18"/>
                <w:szCs w:val="18"/>
              </w:rPr>
              <w:t>Sanitation: 37%</w:t>
            </w:r>
          </w:p>
          <w:p w14:paraId="7A7F0536" w14:textId="77777777" w:rsidR="00D031D1" w:rsidRPr="00B17FAE" w:rsidRDefault="00D031D1" w:rsidP="00DE62A5">
            <w:pPr>
              <w:rPr>
                <w:rFonts w:ascii="Arial" w:hAnsi="Arial" w:cs="Arial"/>
                <w:sz w:val="18"/>
                <w:szCs w:val="18"/>
              </w:rPr>
            </w:pPr>
            <w:r w:rsidRPr="00B17FAE">
              <w:rPr>
                <w:rFonts w:ascii="Arial" w:hAnsi="Arial" w:cs="Arial"/>
                <w:sz w:val="18"/>
                <w:szCs w:val="18"/>
              </w:rPr>
              <w:t>Hand Hygiene: ND</w:t>
            </w:r>
          </w:p>
          <w:p w14:paraId="75F7D27D" w14:textId="5C98A06A" w:rsidR="00D031D1" w:rsidRPr="00B17FAE" w:rsidRDefault="00D031D1" w:rsidP="00DE62A5">
            <w:pPr>
              <w:rPr>
                <w:rFonts w:ascii="Arial" w:hAnsi="Arial" w:cs="Arial"/>
                <w:sz w:val="18"/>
                <w:szCs w:val="18"/>
              </w:rPr>
            </w:pPr>
            <w:r w:rsidRPr="00B17FAE">
              <w:rPr>
                <w:rFonts w:ascii="Arial" w:hAnsi="Arial" w:cs="Arial"/>
                <w:sz w:val="18"/>
                <w:szCs w:val="18"/>
              </w:rPr>
              <w:t>Waste: 30%</w:t>
            </w:r>
          </w:p>
          <w:p w14:paraId="3F52F893" w14:textId="77777777" w:rsidR="00D031D1" w:rsidRPr="00B17FAE" w:rsidRDefault="00D031D1" w:rsidP="00DE62A5">
            <w:pPr>
              <w:rPr>
                <w:rFonts w:ascii="Arial" w:hAnsi="Arial" w:cs="Arial"/>
                <w:sz w:val="18"/>
                <w:szCs w:val="18"/>
              </w:rPr>
            </w:pPr>
            <w:r w:rsidRPr="00B17FAE">
              <w:rPr>
                <w:rFonts w:ascii="Arial" w:hAnsi="Arial" w:cs="Arial"/>
                <w:sz w:val="18"/>
                <w:szCs w:val="18"/>
              </w:rPr>
              <w:t>Electricity: ND</w:t>
            </w:r>
          </w:p>
        </w:tc>
        <w:tc>
          <w:tcPr>
            <w:tcW w:w="2063" w:type="dxa"/>
          </w:tcPr>
          <w:p w14:paraId="6D170048" w14:textId="77777777" w:rsidR="00D031D1" w:rsidRPr="00B17FAE" w:rsidRDefault="00D031D1" w:rsidP="00DE62A5">
            <w:pPr>
              <w:rPr>
                <w:rFonts w:ascii="Arial" w:hAnsi="Arial" w:cs="Arial"/>
                <w:sz w:val="18"/>
                <w:szCs w:val="18"/>
              </w:rPr>
            </w:pPr>
            <w:r w:rsidRPr="00B17FAE">
              <w:rPr>
                <w:rFonts w:ascii="Arial" w:hAnsi="Arial" w:cs="Arial"/>
                <w:sz w:val="18"/>
                <w:szCs w:val="18"/>
              </w:rPr>
              <w:t>Water: 53%</w:t>
            </w:r>
          </w:p>
          <w:p w14:paraId="2672C50A" w14:textId="77777777" w:rsidR="00D031D1" w:rsidRPr="00B17FAE" w:rsidRDefault="00D031D1" w:rsidP="00DE62A5">
            <w:pPr>
              <w:rPr>
                <w:rFonts w:ascii="Arial" w:hAnsi="Arial" w:cs="Arial"/>
                <w:sz w:val="18"/>
                <w:szCs w:val="18"/>
              </w:rPr>
            </w:pPr>
            <w:r w:rsidRPr="00B17FAE">
              <w:rPr>
                <w:rFonts w:ascii="Arial" w:hAnsi="Arial" w:cs="Arial"/>
                <w:sz w:val="18"/>
                <w:szCs w:val="18"/>
              </w:rPr>
              <w:t>Sanitation: 21%</w:t>
            </w:r>
          </w:p>
          <w:p w14:paraId="1BFDE647" w14:textId="77777777" w:rsidR="00D031D1" w:rsidRPr="00B17FAE" w:rsidRDefault="00D031D1" w:rsidP="00DE62A5">
            <w:pPr>
              <w:rPr>
                <w:rFonts w:ascii="Arial" w:hAnsi="Arial" w:cs="Arial"/>
                <w:sz w:val="18"/>
                <w:szCs w:val="18"/>
              </w:rPr>
            </w:pPr>
            <w:r w:rsidRPr="00B17FAE">
              <w:rPr>
                <w:rFonts w:ascii="Arial" w:hAnsi="Arial" w:cs="Arial"/>
                <w:sz w:val="18"/>
                <w:szCs w:val="18"/>
              </w:rPr>
              <w:t>Hand Hygiene: 32%</w:t>
            </w:r>
          </w:p>
          <w:p w14:paraId="7677FCDE" w14:textId="437CB8FA" w:rsidR="00D031D1" w:rsidRPr="00B17FAE" w:rsidRDefault="00D031D1" w:rsidP="00DE62A5">
            <w:pPr>
              <w:rPr>
                <w:rFonts w:ascii="Arial" w:hAnsi="Arial" w:cs="Arial"/>
                <w:sz w:val="18"/>
                <w:szCs w:val="18"/>
              </w:rPr>
            </w:pPr>
            <w:r w:rsidRPr="00B17FAE">
              <w:rPr>
                <w:rFonts w:ascii="Arial" w:hAnsi="Arial" w:cs="Arial"/>
                <w:sz w:val="18"/>
                <w:szCs w:val="18"/>
              </w:rPr>
              <w:t>Waste: 34%</w:t>
            </w:r>
          </w:p>
          <w:p w14:paraId="742CD0FF" w14:textId="77777777" w:rsidR="00D031D1" w:rsidRPr="00B17FAE" w:rsidRDefault="00D031D1" w:rsidP="00DE62A5">
            <w:pPr>
              <w:rPr>
                <w:rFonts w:ascii="Arial" w:hAnsi="Arial" w:cs="Arial"/>
                <w:sz w:val="18"/>
                <w:szCs w:val="18"/>
              </w:rPr>
            </w:pPr>
            <w:r w:rsidRPr="00B17FAE">
              <w:rPr>
                <w:rFonts w:ascii="Arial" w:hAnsi="Arial" w:cs="Arial"/>
                <w:sz w:val="18"/>
                <w:szCs w:val="18"/>
              </w:rPr>
              <w:t>Electricity: ND</w:t>
            </w:r>
          </w:p>
        </w:tc>
        <w:tc>
          <w:tcPr>
            <w:tcW w:w="4191" w:type="dxa"/>
          </w:tcPr>
          <w:p w14:paraId="765ACCAE" w14:textId="77777777" w:rsidR="00D031D1" w:rsidRPr="00B17FAE" w:rsidRDefault="00D031D1" w:rsidP="00DE62A5">
            <w:pPr>
              <w:rPr>
                <w:rFonts w:ascii="Arial" w:hAnsi="Arial" w:cs="Arial"/>
                <w:sz w:val="18"/>
                <w:szCs w:val="18"/>
              </w:rPr>
            </w:pPr>
            <w:r w:rsidRPr="00B17FAE">
              <w:rPr>
                <w:rFonts w:ascii="Arial" w:hAnsi="Arial" w:cs="Arial"/>
                <w:sz w:val="18"/>
                <w:szCs w:val="18"/>
              </w:rPr>
              <w:t>- 60% of health care facilities have basic services</w:t>
            </w:r>
          </w:p>
          <w:p w14:paraId="146B2DC5" w14:textId="77777777" w:rsidR="00D031D1" w:rsidRPr="00B17FAE" w:rsidRDefault="00D031D1" w:rsidP="00DE62A5">
            <w:pPr>
              <w:rPr>
                <w:rFonts w:ascii="Arial" w:hAnsi="Arial" w:cs="Arial"/>
                <w:sz w:val="18"/>
                <w:szCs w:val="18"/>
              </w:rPr>
            </w:pPr>
          </w:p>
        </w:tc>
        <w:tc>
          <w:tcPr>
            <w:tcW w:w="4140" w:type="dxa"/>
          </w:tcPr>
          <w:p w14:paraId="39C9B814" w14:textId="77777777" w:rsidR="00D031D1" w:rsidRPr="00B17FAE" w:rsidRDefault="00D031D1" w:rsidP="00DE62A5">
            <w:pPr>
              <w:rPr>
                <w:rFonts w:ascii="Arial" w:hAnsi="Arial" w:cs="Arial"/>
                <w:sz w:val="18"/>
                <w:szCs w:val="18"/>
              </w:rPr>
            </w:pPr>
            <w:r w:rsidRPr="00B17FAE">
              <w:rPr>
                <w:rFonts w:ascii="Arial" w:hAnsi="Arial" w:cs="Arial"/>
                <w:sz w:val="18"/>
                <w:szCs w:val="18"/>
              </w:rPr>
              <w:t>-In LDCs, 100% of facilities have basic services and 50% have higher levels of service.</w:t>
            </w:r>
          </w:p>
          <w:p w14:paraId="3214104A" w14:textId="0E3716FB" w:rsidR="005F60C9" w:rsidRPr="00B17FAE" w:rsidRDefault="005F60C9" w:rsidP="005F60C9">
            <w:pPr>
              <w:rPr>
                <w:rFonts w:ascii="Arial" w:hAnsi="Arial" w:cs="Arial"/>
                <w:sz w:val="18"/>
                <w:szCs w:val="18"/>
              </w:rPr>
            </w:pPr>
            <w:r w:rsidRPr="00B17FAE">
              <w:rPr>
                <w:rFonts w:ascii="Arial" w:hAnsi="Arial" w:cs="Arial"/>
                <w:sz w:val="18"/>
                <w:szCs w:val="18"/>
              </w:rPr>
              <w:t>- All health-care facilities have access to reliable electricity</w:t>
            </w:r>
          </w:p>
          <w:p w14:paraId="6EC78A19" w14:textId="46C1A72C" w:rsidR="005F60C9" w:rsidRPr="00B17FAE" w:rsidRDefault="005F60C9" w:rsidP="00DE62A5">
            <w:pPr>
              <w:rPr>
                <w:rFonts w:ascii="Arial" w:hAnsi="Arial" w:cs="Arial"/>
                <w:sz w:val="18"/>
                <w:szCs w:val="18"/>
              </w:rPr>
            </w:pPr>
          </w:p>
        </w:tc>
      </w:tr>
      <w:tr w:rsidR="00B879D4" w:rsidRPr="00FB2C1C" w14:paraId="26E6AAA4" w14:textId="77777777" w:rsidTr="00B17FAE">
        <w:tc>
          <w:tcPr>
            <w:tcW w:w="1496" w:type="dxa"/>
          </w:tcPr>
          <w:p w14:paraId="2B657E1A" w14:textId="77777777" w:rsidR="00D031D1" w:rsidRPr="00A970CA" w:rsidRDefault="00D031D1" w:rsidP="00DE62A5">
            <w:pPr>
              <w:rPr>
                <w:rFonts w:ascii="Arial" w:hAnsi="Arial" w:cs="Arial"/>
                <w:b/>
                <w:bCs/>
                <w:sz w:val="20"/>
                <w:szCs w:val="20"/>
              </w:rPr>
            </w:pPr>
            <w:r>
              <w:rPr>
                <w:rFonts w:ascii="Arial" w:hAnsi="Arial" w:cs="Arial"/>
                <w:b/>
                <w:bCs/>
                <w:sz w:val="20"/>
                <w:szCs w:val="20"/>
              </w:rPr>
              <w:t>3.</w:t>
            </w:r>
            <w:r w:rsidRPr="00A970CA">
              <w:rPr>
                <w:rFonts w:ascii="Arial" w:hAnsi="Arial" w:cs="Arial"/>
                <w:b/>
                <w:bCs/>
                <w:sz w:val="20"/>
                <w:szCs w:val="20"/>
              </w:rPr>
              <w:t xml:space="preserve">Climate resilience and sustainability </w:t>
            </w:r>
          </w:p>
        </w:tc>
        <w:tc>
          <w:tcPr>
            <w:tcW w:w="1797" w:type="dxa"/>
          </w:tcPr>
          <w:p w14:paraId="6FA37865" w14:textId="77777777" w:rsidR="00D031D1" w:rsidRPr="00C3578B" w:rsidRDefault="00D031D1" w:rsidP="00DE62A5">
            <w:pPr>
              <w:rPr>
                <w:rFonts w:ascii="Arial" w:hAnsi="Arial" w:cs="Arial"/>
                <w:sz w:val="20"/>
                <w:szCs w:val="20"/>
              </w:rPr>
            </w:pPr>
            <w:r w:rsidRPr="00C3578B">
              <w:rPr>
                <w:rFonts w:ascii="Arial" w:hAnsi="Arial" w:cs="Arial"/>
                <w:sz w:val="20"/>
                <w:szCs w:val="20"/>
              </w:rPr>
              <w:t>3.1</w:t>
            </w:r>
            <w:r>
              <w:rPr>
                <w:rFonts w:ascii="Arial" w:hAnsi="Arial" w:cs="Arial"/>
                <w:sz w:val="20"/>
                <w:szCs w:val="20"/>
              </w:rPr>
              <w:t xml:space="preserve"> Improve climate resilience and sustainability of services</w:t>
            </w:r>
            <w:r w:rsidRPr="00C3578B">
              <w:rPr>
                <w:rFonts w:ascii="Arial" w:hAnsi="Arial" w:cs="Arial"/>
                <w:sz w:val="20"/>
                <w:szCs w:val="20"/>
              </w:rPr>
              <w:t xml:space="preserve"> </w:t>
            </w:r>
          </w:p>
        </w:tc>
        <w:tc>
          <w:tcPr>
            <w:tcW w:w="1973" w:type="dxa"/>
          </w:tcPr>
          <w:p w14:paraId="6D4EA96F" w14:textId="77777777" w:rsidR="00D031D1" w:rsidRPr="00B17FAE" w:rsidRDefault="00D031D1" w:rsidP="00DE62A5">
            <w:pPr>
              <w:rPr>
                <w:rFonts w:ascii="Arial" w:hAnsi="Arial" w:cs="Arial"/>
                <w:sz w:val="18"/>
                <w:szCs w:val="18"/>
              </w:rPr>
            </w:pPr>
            <w:r w:rsidRPr="00B17FAE">
              <w:rPr>
                <w:rFonts w:ascii="Arial" w:hAnsi="Arial" w:cs="Arial"/>
                <w:sz w:val="18"/>
                <w:szCs w:val="18"/>
              </w:rPr>
              <w:t xml:space="preserve">ND </w:t>
            </w:r>
          </w:p>
        </w:tc>
        <w:tc>
          <w:tcPr>
            <w:tcW w:w="2063" w:type="dxa"/>
          </w:tcPr>
          <w:p w14:paraId="7DC6F325" w14:textId="5EB8355C" w:rsidR="00D031D1" w:rsidRPr="00B17FAE" w:rsidRDefault="00D031D1" w:rsidP="00DE62A5">
            <w:pPr>
              <w:rPr>
                <w:rFonts w:ascii="Arial" w:hAnsi="Arial" w:cs="Arial"/>
                <w:sz w:val="18"/>
                <w:szCs w:val="18"/>
              </w:rPr>
            </w:pPr>
            <w:r w:rsidRPr="00B17FAE">
              <w:rPr>
                <w:rFonts w:ascii="Arial" w:hAnsi="Arial" w:cs="Arial"/>
                <w:sz w:val="18"/>
                <w:szCs w:val="18"/>
              </w:rPr>
              <w:t xml:space="preserve">83% countries have plans that address climate resilience of WASH </w:t>
            </w:r>
            <w:r w:rsidR="00B879D4" w:rsidRPr="00B17FAE">
              <w:rPr>
                <w:rFonts w:ascii="Arial" w:hAnsi="Arial" w:cs="Arial"/>
                <w:sz w:val="18"/>
                <w:szCs w:val="18"/>
              </w:rPr>
              <w:t xml:space="preserve">and electricity </w:t>
            </w:r>
            <w:r w:rsidRPr="00B17FAE">
              <w:rPr>
                <w:rFonts w:ascii="Arial" w:hAnsi="Arial" w:cs="Arial"/>
                <w:sz w:val="18"/>
                <w:szCs w:val="18"/>
              </w:rPr>
              <w:t>technologies and systems in health care facilities</w:t>
            </w:r>
            <w:r w:rsidRPr="00B17FAE">
              <w:rPr>
                <w:rStyle w:val="FootnoteReference"/>
                <w:rFonts w:ascii="Arial" w:hAnsi="Arial" w:cs="Arial"/>
                <w:sz w:val="18"/>
                <w:szCs w:val="18"/>
              </w:rPr>
              <w:footnoteReference w:id="20"/>
            </w:r>
            <w:r w:rsidRPr="00B17FAE">
              <w:rPr>
                <w:rFonts w:ascii="Arial" w:hAnsi="Arial" w:cs="Arial"/>
                <w:sz w:val="18"/>
                <w:szCs w:val="18"/>
              </w:rPr>
              <w:t xml:space="preserve"> </w:t>
            </w:r>
          </w:p>
        </w:tc>
        <w:tc>
          <w:tcPr>
            <w:tcW w:w="4191" w:type="dxa"/>
          </w:tcPr>
          <w:p w14:paraId="546ABAF7" w14:textId="77777777" w:rsidR="00D031D1" w:rsidRPr="00B17FAE" w:rsidRDefault="00D031D1" w:rsidP="00DE62A5">
            <w:pPr>
              <w:rPr>
                <w:rFonts w:ascii="Arial" w:hAnsi="Arial" w:cs="Arial"/>
                <w:sz w:val="18"/>
                <w:szCs w:val="18"/>
              </w:rPr>
            </w:pPr>
            <w:r w:rsidRPr="00B17FAE">
              <w:rPr>
                <w:rFonts w:ascii="Arial" w:hAnsi="Arial" w:cs="Arial"/>
                <w:sz w:val="18"/>
                <w:szCs w:val="18"/>
              </w:rPr>
              <w:t xml:space="preserve">-100% of countries have plans that address climate resilience of WASH technologies and systems in health care facilities </w:t>
            </w:r>
          </w:p>
          <w:p w14:paraId="1D937E8F" w14:textId="77777777" w:rsidR="00D031D1" w:rsidRPr="00B17FAE" w:rsidRDefault="00D031D1" w:rsidP="00DE62A5">
            <w:pPr>
              <w:rPr>
                <w:rFonts w:ascii="Arial" w:hAnsi="Arial" w:cs="Arial"/>
                <w:sz w:val="18"/>
                <w:szCs w:val="18"/>
              </w:rPr>
            </w:pPr>
          </w:p>
        </w:tc>
        <w:tc>
          <w:tcPr>
            <w:tcW w:w="4140" w:type="dxa"/>
          </w:tcPr>
          <w:p w14:paraId="3E6AEBD9" w14:textId="5C3FE25B" w:rsidR="00D031D1" w:rsidRPr="00B17FAE" w:rsidRDefault="00D031D1" w:rsidP="00DE62A5">
            <w:pPr>
              <w:rPr>
                <w:rFonts w:ascii="Arial" w:hAnsi="Arial" w:cs="Arial"/>
                <w:sz w:val="18"/>
                <w:szCs w:val="18"/>
              </w:rPr>
            </w:pPr>
            <w:r w:rsidRPr="00B17FAE">
              <w:rPr>
                <w:rFonts w:ascii="Arial" w:hAnsi="Arial" w:cs="Arial"/>
                <w:sz w:val="18"/>
                <w:szCs w:val="18"/>
              </w:rPr>
              <w:t xml:space="preserve">-100% of countries have plans that address climate resilience of WASH </w:t>
            </w:r>
            <w:r w:rsidR="00B879D4" w:rsidRPr="00B17FAE">
              <w:rPr>
                <w:rFonts w:ascii="Arial" w:hAnsi="Arial" w:cs="Arial"/>
                <w:sz w:val="18"/>
                <w:szCs w:val="18"/>
              </w:rPr>
              <w:t xml:space="preserve">and electricity </w:t>
            </w:r>
            <w:r w:rsidRPr="00B17FAE">
              <w:rPr>
                <w:rFonts w:ascii="Arial" w:hAnsi="Arial" w:cs="Arial"/>
                <w:sz w:val="18"/>
                <w:szCs w:val="18"/>
              </w:rPr>
              <w:t>technologies and systems in health care facilities and these plans are resourced and implemented</w:t>
            </w:r>
          </w:p>
        </w:tc>
      </w:tr>
      <w:tr w:rsidR="00B879D4" w:rsidRPr="00FB2C1C" w14:paraId="550F7FAB" w14:textId="77777777" w:rsidTr="00B17FAE">
        <w:trPr>
          <w:trHeight w:val="2528"/>
        </w:trPr>
        <w:tc>
          <w:tcPr>
            <w:tcW w:w="1496" w:type="dxa"/>
          </w:tcPr>
          <w:p w14:paraId="7A2D2200" w14:textId="77777777" w:rsidR="00D031D1" w:rsidRPr="00FB2C1C" w:rsidRDefault="00D031D1" w:rsidP="00DE62A5">
            <w:pPr>
              <w:rPr>
                <w:rFonts w:ascii="Arial" w:hAnsi="Arial" w:cs="Arial"/>
                <w:sz w:val="20"/>
                <w:szCs w:val="20"/>
              </w:rPr>
            </w:pPr>
            <w:r>
              <w:rPr>
                <w:rFonts w:ascii="Arial" w:hAnsi="Arial" w:cs="Arial"/>
                <w:b/>
                <w:bCs/>
                <w:sz w:val="20"/>
                <w:szCs w:val="20"/>
              </w:rPr>
              <w:t xml:space="preserve">4. </w:t>
            </w:r>
            <w:r w:rsidRPr="00FB2C1C">
              <w:rPr>
                <w:rFonts w:ascii="Arial" w:hAnsi="Arial" w:cs="Arial"/>
                <w:b/>
                <w:bCs/>
                <w:sz w:val="20"/>
                <w:szCs w:val="20"/>
              </w:rPr>
              <w:t xml:space="preserve">Health </w:t>
            </w:r>
            <w:r>
              <w:rPr>
                <w:rFonts w:ascii="Arial" w:hAnsi="Arial" w:cs="Arial"/>
                <w:b/>
                <w:bCs/>
                <w:sz w:val="20"/>
                <w:szCs w:val="20"/>
              </w:rPr>
              <w:t xml:space="preserve">engagement </w:t>
            </w:r>
          </w:p>
        </w:tc>
        <w:tc>
          <w:tcPr>
            <w:tcW w:w="1797" w:type="dxa"/>
          </w:tcPr>
          <w:p w14:paraId="307E64B2" w14:textId="77777777" w:rsidR="00D031D1" w:rsidRPr="00FB2C1C" w:rsidRDefault="00D031D1" w:rsidP="00DE62A5">
            <w:pPr>
              <w:rPr>
                <w:rFonts w:ascii="Arial" w:hAnsi="Arial" w:cs="Arial"/>
                <w:sz w:val="20"/>
                <w:szCs w:val="20"/>
              </w:rPr>
            </w:pPr>
            <w:r>
              <w:rPr>
                <w:rFonts w:ascii="Arial" w:hAnsi="Arial" w:cs="Arial"/>
                <w:sz w:val="20"/>
                <w:szCs w:val="20"/>
              </w:rPr>
              <w:t xml:space="preserve">4.1 Integrate into health policies, programming, and monitoring </w:t>
            </w:r>
          </w:p>
        </w:tc>
        <w:tc>
          <w:tcPr>
            <w:tcW w:w="1973" w:type="dxa"/>
          </w:tcPr>
          <w:p w14:paraId="7BE9BC87" w14:textId="77777777" w:rsidR="00D031D1" w:rsidRPr="00B17FAE" w:rsidRDefault="00D031D1" w:rsidP="00DE62A5">
            <w:pPr>
              <w:rPr>
                <w:rFonts w:ascii="Arial" w:hAnsi="Arial" w:cs="Arial"/>
                <w:sz w:val="18"/>
                <w:szCs w:val="18"/>
              </w:rPr>
            </w:pPr>
            <w:r w:rsidRPr="00B17FAE">
              <w:rPr>
                <w:rFonts w:ascii="Arial" w:hAnsi="Arial" w:cs="Arial"/>
                <w:sz w:val="18"/>
                <w:szCs w:val="18"/>
              </w:rPr>
              <w:t xml:space="preserve">-WASH and electricity indicators included in Quality of Care Standards for Mothers, </w:t>
            </w:r>
            <w:proofErr w:type="spellStart"/>
            <w:r w:rsidRPr="00B17FAE">
              <w:rPr>
                <w:rFonts w:ascii="Arial" w:hAnsi="Arial" w:cs="Arial"/>
                <w:sz w:val="18"/>
                <w:szCs w:val="18"/>
              </w:rPr>
              <w:t>Newborns</w:t>
            </w:r>
            <w:proofErr w:type="spellEnd"/>
            <w:r w:rsidRPr="00B17FAE">
              <w:rPr>
                <w:rFonts w:ascii="Arial" w:hAnsi="Arial" w:cs="Arial"/>
                <w:sz w:val="18"/>
                <w:szCs w:val="18"/>
              </w:rPr>
              <w:t xml:space="preserve"> and Children; </w:t>
            </w:r>
          </w:p>
        </w:tc>
        <w:tc>
          <w:tcPr>
            <w:tcW w:w="2063" w:type="dxa"/>
          </w:tcPr>
          <w:p w14:paraId="03FBE50C" w14:textId="57FD6ED0" w:rsidR="00D031D1" w:rsidRPr="00B17FAE" w:rsidRDefault="00D031D1" w:rsidP="00DE62A5">
            <w:pPr>
              <w:rPr>
                <w:rFonts w:ascii="Arial" w:hAnsi="Arial" w:cs="Arial"/>
                <w:sz w:val="18"/>
                <w:szCs w:val="18"/>
              </w:rPr>
            </w:pPr>
            <w:r w:rsidRPr="00B17FAE">
              <w:rPr>
                <w:rFonts w:ascii="Arial" w:hAnsi="Arial" w:cs="Arial"/>
                <w:sz w:val="18"/>
                <w:szCs w:val="18"/>
              </w:rPr>
              <w:t>-WASH and electricity indicators and monitoring included in PHC framework, IPC Global Strategy, Quality of Care Strategies, health facility and workforce strategies</w:t>
            </w:r>
          </w:p>
        </w:tc>
        <w:tc>
          <w:tcPr>
            <w:tcW w:w="4191" w:type="dxa"/>
          </w:tcPr>
          <w:p w14:paraId="718EB6C0" w14:textId="2DF5A64D" w:rsidR="00D031D1" w:rsidRPr="00B17FAE" w:rsidRDefault="00D031D1" w:rsidP="00DE62A5">
            <w:pPr>
              <w:rPr>
                <w:rFonts w:ascii="Arial" w:hAnsi="Arial" w:cs="Arial"/>
                <w:sz w:val="18"/>
                <w:szCs w:val="18"/>
              </w:rPr>
            </w:pPr>
            <w:r w:rsidRPr="00B17FAE">
              <w:rPr>
                <w:rFonts w:ascii="Arial" w:hAnsi="Arial" w:cs="Arial"/>
                <w:sz w:val="18"/>
                <w:szCs w:val="18"/>
              </w:rPr>
              <w:t>-WASH</w:t>
            </w:r>
            <w:r w:rsidR="00956F75" w:rsidRPr="00B17FAE">
              <w:rPr>
                <w:rFonts w:ascii="Arial" w:hAnsi="Arial" w:cs="Arial"/>
                <w:sz w:val="18"/>
                <w:szCs w:val="18"/>
              </w:rPr>
              <w:t xml:space="preserve"> </w:t>
            </w:r>
            <w:r w:rsidRPr="00B17FAE">
              <w:rPr>
                <w:rFonts w:ascii="Arial" w:hAnsi="Arial" w:cs="Arial"/>
                <w:sz w:val="18"/>
                <w:szCs w:val="18"/>
              </w:rPr>
              <w:t>and electricity indicators and data included in monitoring of global health plans, including those on Patient Safety, Infection Prevention and Control, Pandemic Preparedness and Child</w:t>
            </w:r>
            <w:r w:rsidR="00956F75" w:rsidRPr="00B17FAE">
              <w:rPr>
                <w:rFonts w:ascii="Arial" w:hAnsi="Arial" w:cs="Arial"/>
                <w:sz w:val="18"/>
                <w:szCs w:val="18"/>
              </w:rPr>
              <w:t>/</w:t>
            </w:r>
            <w:r w:rsidRPr="00B17FAE">
              <w:rPr>
                <w:rFonts w:ascii="Arial" w:hAnsi="Arial" w:cs="Arial"/>
                <w:sz w:val="18"/>
                <w:szCs w:val="18"/>
              </w:rPr>
              <w:t>Maternal Health.</w:t>
            </w:r>
          </w:p>
          <w:p w14:paraId="351607D3" w14:textId="5BFFEE24" w:rsidR="00D031D1" w:rsidRPr="00B17FAE" w:rsidRDefault="00D031D1" w:rsidP="00DE62A5">
            <w:pPr>
              <w:rPr>
                <w:rFonts w:ascii="Arial" w:hAnsi="Arial" w:cs="Arial"/>
                <w:sz w:val="18"/>
                <w:szCs w:val="18"/>
              </w:rPr>
            </w:pPr>
            <w:r w:rsidRPr="00B17FAE">
              <w:rPr>
                <w:rFonts w:ascii="Arial" w:hAnsi="Arial" w:cs="Arial"/>
                <w:sz w:val="18"/>
                <w:szCs w:val="18"/>
              </w:rPr>
              <w:t>-50% of countries have WASH</w:t>
            </w:r>
            <w:r w:rsidR="00956F75" w:rsidRPr="00B17FAE">
              <w:rPr>
                <w:rFonts w:ascii="Arial" w:hAnsi="Arial" w:cs="Arial"/>
                <w:sz w:val="18"/>
                <w:szCs w:val="18"/>
              </w:rPr>
              <w:t xml:space="preserve"> </w:t>
            </w:r>
            <w:r w:rsidRPr="00B17FAE">
              <w:rPr>
                <w:rFonts w:ascii="Arial" w:hAnsi="Arial" w:cs="Arial"/>
                <w:sz w:val="18"/>
                <w:szCs w:val="18"/>
              </w:rPr>
              <w:t>and electricity targets for health care facilities which are integrated into national health policies and</w:t>
            </w:r>
            <w:r w:rsidR="007F6529" w:rsidRPr="00B17FAE">
              <w:rPr>
                <w:rFonts w:ascii="Arial" w:hAnsi="Arial" w:cs="Arial"/>
                <w:sz w:val="18"/>
                <w:szCs w:val="18"/>
              </w:rPr>
              <w:t xml:space="preserve"> monitoring</w:t>
            </w:r>
          </w:p>
          <w:p w14:paraId="0B05E933" w14:textId="7E42AA6B" w:rsidR="00BD66D0" w:rsidRPr="00B17FAE" w:rsidRDefault="00BD66D0" w:rsidP="00DE62A5">
            <w:pPr>
              <w:rPr>
                <w:rFonts w:ascii="Arial" w:hAnsi="Arial" w:cs="Arial"/>
                <w:sz w:val="18"/>
                <w:szCs w:val="18"/>
              </w:rPr>
            </w:pPr>
            <w:r w:rsidRPr="00B17FAE">
              <w:rPr>
                <w:rFonts w:ascii="Arial" w:hAnsi="Arial" w:cs="Arial"/>
                <w:sz w:val="18"/>
                <w:szCs w:val="18"/>
              </w:rPr>
              <w:t xml:space="preserve">-All </w:t>
            </w:r>
            <w:r w:rsidR="00B17FAE" w:rsidRPr="00B17FAE">
              <w:rPr>
                <w:rFonts w:ascii="Arial" w:hAnsi="Arial" w:cs="Arial"/>
                <w:sz w:val="18"/>
                <w:szCs w:val="18"/>
              </w:rPr>
              <w:t xml:space="preserve">major </w:t>
            </w:r>
            <w:r w:rsidRPr="00B17FAE">
              <w:rPr>
                <w:rFonts w:ascii="Arial" w:hAnsi="Arial" w:cs="Arial"/>
                <w:sz w:val="18"/>
                <w:szCs w:val="18"/>
              </w:rPr>
              <w:t>health</w:t>
            </w:r>
            <w:r w:rsidR="00B17FAE" w:rsidRPr="00B17FAE">
              <w:rPr>
                <w:rFonts w:ascii="Arial" w:hAnsi="Arial" w:cs="Arial"/>
                <w:sz w:val="18"/>
                <w:szCs w:val="18"/>
              </w:rPr>
              <w:t xml:space="preserve"> </w:t>
            </w:r>
            <w:r w:rsidRPr="00B17FAE">
              <w:rPr>
                <w:rFonts w:ascii="Arial" w:hAnsi="Arial" w:cs="Arial"/>
                <w:sz w:val="18"/>
                <w:szCs w:val="18"/>
              </w:rPr>
              <w:t>meetings will consider WASH and electricity services</w:t>
            </w:r>
          </w:p>
        </w:tc>
        <w:tc>
          <w:tcPr>
            <w:tcW w:w="4140" w:type="dxa"/>
          </w:tcPr>
          <w:p w14:paraId="7CD01055" w14:textId="77777777" w:rsidR="00D031D1" w:rsidRPr="00B17FAE" w:rsidRDefault="00D031D1" w:rsidP="00DE62A5">
            <w:pPr>
              <w:rPr>
                <w:rFonts w:ascii="Arial" w:hAnsi="Arial" w:cs="Arial"/>
                <w:sz w:val="18"/>
                <w:szCs w:val="18"/>
              </w:rPr>
            </w:pPr>
            <w:r w:rsidRPr="00B17FAE">
              <w:rPr>
                <w:rFonts w:ascii="Arial" w:hAnsi="Arial" w:cs="Arial"/>
                <w:sz w:val="18"/>
                <w:szCs w:val="18"/>
              </w:rPr>
              <w:t>-All countries regularly monitor WASH, waste and electricity services , and</w:t>
            </w:r>
            <w:r w:rsidRPr="00B17FAE" w:rsidDel="006C61BE">
              <w:rPr>
                <w:rFonts w:ascii="Arial" w:hAnsi="Arial" w:cs="Arial"/>
                <w:sz w:val="18"/>
                <w:szCs w:val="18"/>
              </w:rPr>
              <w:t xml:space="preserve"> </w:t>
            </w:r>
            <w:r w:rsidRPr="00B17FAE">
              <w:rPr>
                <w:rFonts w:ascii="Arial" w:hAnsi="Arial" w:cs="Arial"/>
                <w:sz w:val="18"/>
                <w:szCs w:val="18"/>
              </w:rPr>
              <w:t>report on and budget for services within national health policies that aim to achieve UHC through a PHC-oriented approach</w:t>
            </w:r>
          </w:p>
        </w:tc>
      </w:tr>
      <w:tr w:rsidR="00B879D4" w:rsidRPr="00FB2C1C" w14:paraId="0C4A51E5" w14:textId="77777777" w:rsidTr="00B17FAE">
        <w:tc>
          <w:tcPr>
            <w:tcW w:w="1496" w:type="dxa"/>
          </w:tcPr>
          <w:p w14:paraId="4EA1A773" w14:textId="77777777" w:rsidR="00D031D1" w:rsidRDefault="00D031D1" w:rsidP="00DE62A5">
            <w:pPr>
              <w:rPr>
                <w:rFonts w:ascii="Arial" w:hAnsi="Arial" w:cs="Arial"/>
                <w:b/>
                <w:bCs/>
                <w:sz w:val="20"/>
                <w:szCs w:val="20"/>
              </w:rPr>
            </w:pPr>
            <w:r>
              <w:rPr>
                <w:rFonts w:ascii="Arial" w:hAnsi="Arial" w:cs="Arial"/>
                <w:b/>
                <w:bCs/>
                <w:sz w:val="20"/>
                <w:szCs w:val="20"/>
              </w:rPr>
              <w:t>5. Financing and investment</w:t>
            </w:r>
          </w:p>
        </w:tc>
        <w:tc>
          <w:tcPr>
            <w:tcW w:w="1797" w:type="dxa"/>
          </w:tcPr>
          <w:p w14:paraId="2AA1C8EF" w14:textId="77777777" w:rsidR="00D031D1" w:rsidRPr="00FB2C1C" w:rsidRDefault="00D031D1" w:rsidP="00DE62A5">
            <w:pPr>
              <w:rPr>
                <w:rFonts w:ascii="Arial" w:hAnsi="Arial" w:cs="Arial"/>
                <w:sz w:val="20"/>
                <w:szCs w:val="20"/>
              </w:rPr>
            </w:pPr>
            <w:r>
              <w:rPr>
                <w:rFonts w:ascii="Arial" w:hAnsi="Arial" w:cs="Arial"/>
                <w:sz w:val="20"/>
                <w:szCs w:val="20"/>
              </w:rPr>
              <w:t>5.1 Increase regular and sustainable financing</w:t>
            </w:r>
          </w:p>
        </w:tc>
        <w:tc>
          <w:tcPr>
            <w:tcW w:w="1973" w:type="dxa"/>
          </w:tcPr>
          <w:p w14:paraId="1BA650B8" w14:textId="026ACBDE" w:rsidR="00D031D1" w:rsidRPr="00B17FAE" w:rsidRDefault="00D031D1" w:rsidP="00DE62A5">
            <w:pPr>
              <w:rPr>
                <w:rFonts w:ascii="Arial" w:hAnsi="Arial" w:cs="Arial"/>
                <w:sz w:val="18"/>
                <w:szCs w:val="18"/>
              </w:rPr>
            </w:pPr>
            <w:r w:rsidRPr="00B17FAE">
              <w:rPr>
                <w:rFonts w:ascii="Arial" w:hAnsi="Arial" w:cs="Arial"/>
                <w:sz w:val="18"/>
                <w:szCs w:val="18"/>
              </w:rPr>
              <w:t xml:space="preserve">Financing </w:t>
            </w:r>
            <w:r w:rsidR="00B17FAE" w:rsidRPr="00B17FAE">
              <w:rPr>
                <w:rFonts w:ascii="Arial" w:hAnsi="Arial" w:cs="Arial"/>
                <w:sz w:val="18"/>
                <w:szCs w:val="18"/>
              </w:rPr>
              <w:t xml:space="preserve">and budgets </w:t>
            </w:r>
            <w:r w:rsidRPr="00B17FAE">
              <w:rPr>
                <w:rFonts w:ascii="Arial" w:hAnsi="Arial" w:cs="Arial"/>
                <w:sz w:val="18"/>
                <w:szCs w:val="18"/>
              </w:rPr>
              <w:t>insufficient; no global data</w:t>
            </w:r>
          </w:p>
        </w:tc>
        <w:tc>
          <w:tcPr>
            <w:tcW w:w="2063" w:type="dxa"/>
          </w:tcPr>
          <w:p w14:paraId="567358CB" w14:textId="4D78ED8A" w:rsidR="00D031D1" w:rsidRPr="00B17FAE" w:rsidRDefault="00355157" w:rsidP="00DE62A5">
            <w:pPr>
              <w:rPr>
                <w:rFonts w:ascii="Arial" w:hAnsi="Arial" w:cs="Arial"/>
                <w:sz w:val="18"/>
                <w:szCs w:val="18"/>
              </w:rPr>
            </w:pPr>
            <w:r w:rsidRPr="00B17FAE">
              <w:rPr>
                <w:rFonts w:ascii="Arial" w:hAnsi="Arial" w:cs="Arial"/>
                <w:sz w:val="18"/>
                <w:szCs w:val="18"/>
              </w:rPr>
              <w:t xml:space="preserve">Financing </w:t>
            </w:r>
            <w:r w:rsidR="00B17FAE" w:rsidRPr="00B17FAE">
              <w:rPr>
                <w:rFonts w:ascii="Arial" w:hAnsi="Arial" w:cs="Arial"/>
                <w:sz w:val="18"/>
                <w:szCs w:val="18"/>
              </w:rPr>
              <w:t xml:space="preserve">and budgets </w:t>
            </w:r>
            <w:r w:rsidRPr="00B17FAE">
              <w:rPr>
                <w:rFonts w:ascii="Arial" w:hAnsi="Arial" w:cs="Arial"/>
                <w:sz w:val="18"/>
                <w:szCs w:val="18"/>
              </w:rPr>
              <w:t>insufficient; no global data</w:t>
            </w:r>
          </w:p>
        </w:tc>
        <w:tc>
          <w:tcPr>
            <w:tcW w:w="4191" w:type="dxa"/>
          </w:tcPr>
          <w:p w14:paraId="22223532" w14:textId="08308DB6" w:rsidR="00D031D1" w:rsidRPr="00B17FAE" w:rsidRDefault="00D031D1" w:rsidP="00DE62A5">
            <w:pPr>
              <w:rPr>
                <w:rFonts w:ascii="Arial" w:hAnsi="Arial" w:cs="Arial"/>
                <w:sz w:val="18"/>
                <w:szCs w:val="18"/>
              </w:rPr>
            </w:pPr>
            <w:r w:rsidRPr="00B17FAE">
              <w:rPr>
                <w:rFonts w:ascii="Arial" w:hAnsi="Arial" w:cs="Arial"/>
                <w:sz w:val="18"/>
                <w:szCs w:val="18"/>
              </w:rPr>
              <w:t xml:space="preserve">-50% of countries have in place policies and mechanisms for the public, finance, WASH and </w:t>
            </w:r>
            <w:r w:rsidR="00C441F3" w:rsidRPr="00B17FAE">
              <w:rPr>
                <w:rFonts w:ascii="Arial" w:hAnsi="Arial" w:cs="Arial"/>
                <w:sz w:val="18"/>
                <w:szCs w:val="18"/>
              </w:rPr>
              <w:t xml:space="preserve">electricity </w:t>
            </w:r>
            <w:r w:rsidRPr="00B17FAE">
              <w:rPr>
                <w:rFonts w:ascii="Arial" w:hAnsi="Arial" w:cs="Arial"/>
                <w:sz w:val="18"/>
                <w:szCs w:val="18"/>
              </w:rPr>
              <w:t>sector to prioritize capital investments and utility services to health care facilities and sets targets for expanding coverage.</w:t>
            </w:r>
          </w:p>
        </w:tc>
        <w:tc>
          <w:tcPr>
            <w:tcW w:w="4140" w:type="dxa"/>
          </w:tcPr>
          <w:p w14:paraId="155F83A7" w14:textId="019D9EA1" w:rsidR="00D031D1" w:rsidRPr="00B17FAE" w:rsidRDefault="00D031D1" w:rsidP="00DE62A5">
            <w:pPr>
              <w:rPr>
                <w:rFonts w:ascii="Arial" w:hAnsi="Arial" w:cs="Arial"/>
                <w:sz w:val="18"/>
                <w:szCs w:val="18"/>
              </w:rPr>
            </w:pPr>
            <w:r w:rsidRPr="00B17FAE">
              <w:rPr>
                <w:rFonts w:ascii="Arial" w:hAnsi="Arial" w:cs="Arial"/>
                <w:sz w:val="18"/>
                <w:szCs w:val="18"/>
              </w:rPr>
              <w:t>-All countries have in place policies and mechanisms for public financ</w:t>
            </w:r>
            <w:r w:rsidR="00102CB0" w:rsidRPr="00B17FAE">
              <w:rPr>
                <w:rFonts w:ascii="Arial" w:hAnsi="Arial" w:cs="Arial"/>
                <w:sz w:val="18"/>
                <w:szCs w:val="18"/>
              </w:rPr>
              <w:t>ing</w:t>
            </w:r>
            <w:r w:rsidRPr="00B17FAE">
              <w:rPr>
                <w:rFonts w:ascii="Arial" w:hAnsi="Arial" w:cs="Arial"/>
                <w:sz w:val="18"/>
                <w:szCs w:val="18"/>
              </w:rPr>
              <w:t xml:space="preserve">, WASH and </w:t>
            </w:r>
            <w:r w:rsidR="00C441F3" w:rsidRPr="00B17FAE">
              <w:rPr>
                <w:rFonts w:ascii="Arial" w:hAnsi="Arial" w:cs="Arial"/>
                <w:sz w:val="18"/>
                <w:szCs w:val="18"/>
              </w:rPr>
              <w:t xml:space="preserve">electricity </w:t>
            </w:r>
            <w:r w:rsidRPr="00B17FAE">
              <w:rPr>
                <w:rFonts w:ascii="Arial" w:hAnsi="Arial" w:cs="Arial"/>
                <w:sz w:val="18"/>
                <w:szCs w:val="18"/>
              </w:rPr>
              <w:t>sector to prioritize capital investments and services to health care facilities and sets targets for expanding coverage.</w:t>
            </w:r>
          </w:p>
        </w:tc>
      </w:tr>
    </w:tbl>
    <w:p w14:paraId="1A3488D3" w14:textId="77777777" w:rsidR="00D031D1" w:rsidRPr="00383A05" w:rsidRDefault="00D031D1" w:rsidP="00D031D1">
      <w:pPr>
        <w:rPr>
          <w:rFonts w:ascii="Arial" w:hAnsi="Arial" w:cs="Arial"/>
          <w:sz w:val="18"/>
          <w:szCs w:val="18"/>
        </w:rPr>
      </w:pPr>
      <w:r w:rsidRPr="00383A05">
        <w:rPr>
          <w:rFonts w:ascii="Arial" w:hAnsi="Arial" w:cs="Arial"/>
          <w:sz w:val="18"/>
          <w:szCs w:val="18"/>
        </w:rPr>
        <w:t>ND:  No data; HIC: high income country; MIC: middle income country; PHC: primary health care.</w:t>
      </w:r>
    </w:p>
    <w:p w14:paraId="6C71B6D4" w14:textId="77777777" w:rsidR="00D031D1" w:rsidRPr="00383A05" w:rsidRDefault="00D031D1" w:rsidP="00D031D1">
      <w:pPr>
        <w:rPr>
          <w:rFonts w:ascii="Arial" w:hAnsi="Arial" w:cs="Arial"/>
          <w:sz w:val="18"/>
          <w:szCs w:val="18"/>
        </w:rPr>
      </w:pPr>
    </w:p>
    <w:p w14:paraId="59995E2B" w14:textId="511F3755" w:rsidR="00D031D1" w:rsidRDefault="00D031D1" w:rsidP="005B06A9">
      <w:pPr>
        <w:rPr>
          <w:rFonts w:ascii="Arial" w:hAnsi="Arial" w:cs="Arial"/>
          <w:sz w:val="22"/>
          <w:szCs w:val="22"/>
        </w:rPr>
        <w:sectPr w:rsidR="00D031D1" w:rsidSect="00D031D1">
          <w:pgSz w:w="16840" w:h="11900" w:orient="landscape"/>
          <w:pgMar w:top="1440" w:right="1296" w:bottom="1440" w:left="1296" w:header="720" w:footer="720" w:gutter="0"/>
          <w:cols w:space="720"/>
          <w:docGrid w:linePitch="360"/>
        </w:sectPr>
      </w:pPr>
    </w:p>
    <w:p w14:paraId="7CB977E0" w14:textId="7C815DF2" w:rsidR="00E321D6" w:rsidRPr="007C10C0" w:rsidRDefault="00C66438" w:rsidP="54472BA8">
      <w:pPr>
        <w:rPr>
          <w:rFonts w:ascii="Arial" w:hAnsi="Arial" w:cs="Arial"/>
          <w:b/>
          <w:bCs/>
          <w:color w:val="0070C0"/>
          <w:sz w:val="22"/>
          <w:szCs w:val="22"/>
        </w:rPr>
      </w:pPr>
      <w:r>
        <w:rPr>
          <w:rFonts w:ascii="Arial" w:hAnsi="Arial" w:cs="Arial"/>
          <w:b/>
          <w:bCs/>
          <w:color w:val="0070C0"/>
          <w:sz w:val="22"/>
          <w:szCs w:val="22"/>
        </w:rPr>
        <w:lastRenderedPageBreak/>
        <w:t xml:space="preserve">What </w:t>
      </w:r>
      <w:r w:rsidR="54472BA8" w:rsidRPr="54472BA8">
        <w:rPr>
          <w:rFonts w:ascii="Arial" w:hAnsi="Arial" w:cs="Arial"/>
          <w:b/>
          <w:bCs/>
          <w:color w:val="0070C0"/>
          <w:sz w:val="22"/>
          <w:szCs w:val="22"/>
        </w:rPr>
        <w:t>needs to happen to achieve the aims</w:t>
      </w:r>
    </w:p>
    <w:p w14:paraId="073E24D4" w14:textId="373B5B9A" w:rsidR="00E321D6" w:rsidRDefault="00E321D6" w:rsidP="00E321D6">
      <w:pPr>
        <w:rPr>
          <w:rFonts w:ascii="Arial" w:hAnsi="Arial" w:cs="Arial"/>
          <w:sz w:val="22"/>
          <w:szCs w:val="22"/>
        </w:rPr>
      </w:pPr>
    </w:p>
    <w:p w14:paraId="7B35F810" w14:textId="451F7BF5" w:rsidR="00D7231D" w:rsidRDefault="00D7231D" w:rsidP="00E321D6">
      <w:pPr>
        <w:rPr>
          <w:rFonts w:ascii="Arial" w:hAnsi="Arial" w:cs="Arial"/>
          <w:sz w:val="22"/>
          <w:szCs w:val="22"/>
        </w:rPr>
      </w:pPr>
      <w:r>
        <w:rPr>
          <w:rFonts w:ascii="Arial" w:hAnsi="Arial" w:cs="Arial"/>
          <w:sz w:val="22"/>
          <w:szCs w:val="22"/>
        </w:rPr>
        <w:t xml:space="preserve">There are three </w:t>
      </w:r>
      <w:r w:rsidR="00AD08FD">
        <w:rPr>
          <w:rFonts w:ascii="Arial" w:hAnsi="Arial" w:cs="Arial"/>
          <w:sz w:val="22"/>
          <w:szCs w:val="22"/>
        </w:rPr>
        <w:t xml:space="preserve">broad areas where </w:t>
      </w:r>
      <w:r>
        <w:rPr>
          <w:rFonts w:ascii="Arial" w:hAnsi="Arial" w:cs="Arial"/>
          <w:sz w:val="22"/>
          <w:szCs w:val="22"/>
        </w:rPr>
        <w:t>action</w:t>
      </w:r>
      <w:r w:rsidR="00AD08FD">
        <w:rPr>
          <w:rFonts w:ascii="Arial" w:hAnsi="Arial" w:cs="Arial"/>
          <w:sz w:val="22"/>
          <w:szCs w:val="22"/>
        </w:rPr>
        <w:t xml:space="preserve"> is </w:t>
      </w:r>
      <w:r w:rsidR="000067B5">
        <w:rPr>
          <w:rFonts w:ascii="Arial" w:hAnsi="Arial" w:cs="Arial"/>
          <w:sz w:val="22"/>
          <w:szCs w:val="22"/>
        </w:rPr>
        <w:t>needed to achieve the</w:t>
      </w:r>
      <w:r w:rsidR="001B5AEB">
        <w:rPr>
          <w:rFonts w:ascii="Arial" w:hAnsi="Arial" w:cs="Arial"/>
          <w:sz w:val="22"/>
          <w:szCs w:val="22"/>
        </w:rPr>
        <w:t>se</w:t>
      </w:r>
      <w:r w:rsidR="000067B5">
        <w:rPr>
          <w:rFonts w:ascii="Arial" w:hAnsi="Arial" w:cs="Arial"/>
          <w:sz w:val="22"/>
          <w:szCs w:val="22"/>
        </w:rPr>
        <w:t xml:space="preserve"> goals</w:t>
      </w:r>
      <w:r w:rsidR="0042431E">
        <w:rPr>
          <w:rFonts w:ascii="Arial" w:hAnsi="Arial" w:cs="Arial"/>
          <w:sz w:val="22"/>
          <w:szCs w:val="22"/>
        </w:rPr>
        <w:t>:</w:t>
      </w:r>
      <w:r w:rsidR="000067B5">
        <w:rPr>
          <w:rFonts w:ascii="Arial" w:hAnsi="Arial" w:cs="Arial"/>
          <w:sz w:val="22"/>
          <w:szCs w:val="22"/>
        </w:rPr>
        <w:t xml:space="preserve"> integration with health, regular monitoring and reporting and empowering and supporting the health workforce</w:t>
      </w:r>
      <w:r w:rsidR="00795652">
        <w:rPr>
          <w:rStyle w:val="FootnoteReference"/>
          <w:rFonts w:ascii="Arial" w:hAnsi="Arial" w:cs="Arial"/>
          <w:sz w:val="22"/>
          <w:szCs w:val="22"/>
        </w:rPr>
        <w:footnoteReference w:id="21"/>
      </w:r>
      <w:r w:rsidR="000067B5">
        <w:rPr>
          <w:rFonts w:ascii="Arial" w:hAnsi="Arial" w:cs="Arial"/>
          <w:sz w:val="22"/>
          <w:szCs w:val="22"/>
        </w:rPr>
        <w:t>. Specific actions for each of these are detailed below.</w:t>
      </w:r>
    </w:p>
    <w:p w14:paraId="5A20D55C" w14:textId="77777777" w:rsidR="000067B5" w:rsidRPr="007C10C0" w:rsidRDefault="000067B5" w:rsidP="00E321D6">
      <w:pPr>
        <w:rPr>
          <w:rFonts w:ascii="Arial" w:hAnsi="Arial" w:cs="Arial"/>
          <w:sz w:val="22"/>
          <w:szCs w:val="22"/>
        </w:rPr>
      </w:pPr>
    </w:p>
    <w:p w14:paraId="60EBB958" w14:textId="31F4CDC3" w:rsidR="009813BC" w:rsidRPr="00D7231D" w:rsidRDefault="00106086" w:rsidP="00D7231D">
      <w:pPr>
        <w:pStyle w:val="ListParagraph"/>
        <w:numPr>
          <w:ilvl w:val="0"/>
          <w:numId w:val="24"/>
        </w:numPr>
        <w:rPr>
          <w:rFonts w:ascii="Arial" w:hAnsi="Arial" w:cs="Arial"/>
          <w:b/>
          <w:bCs/>
          <w:sz w:val="22"/>
          <w:szCs w:val="22"/>
        </w:rPr>
      </w:pPr>
      <w:r w:rsidRPr="7BF3E64F">
        <w:rPr>
          <w:rFonts w:ascii="Arial" w:hAnsi="Arial" w:cs="Arial"/>
          <w:b/>
          <w:bCs/>
          <w:color w:val="000000" w:themeColor="text1"/>
          <w:sz w:val="22"/>
          <w:szCs w:val="22"/>
        </w:rPr>
        <w:t>Integrate WASH</w:t>
      </w:r>
      <w:r w:rsidR="00355157">
        <w:rPr>
          <w:rFonts w:ascii="Arial" w:hAnsi="Arial" w:cs="Arial"/>
          <w:b/>
          <w:bCs/>
          <w:color w:val="000000" w:themeColor="text1"/>
          <w:sz w:val="22"/>
          <w:szCs w:val="22"/>
        </w:rPr>
        <w:t xml:space="preserve"> </w:t>
      </w:r>
      <w:r w:rsidRPr="7BF3E64F">
        <w:rPr>
          <w:rFonts w:ascii="Arial" w:hAnsi="Arial" w:cs="Arial"/>
          <w:b/>
          <w:bCs/>
          <w:color w:val="000000" w:themeColor="text1"/>
          <w:sz w:val="22"/>
          <w:szCs w:val="22"/>
        </w:rPr>
        <w:t xml:space="preserve">and </w:t>
      </w:r>
      <w:r w:rsidRPr="00355157">
        <w:rPr>
          <w:rFonts w:ascii="Arial" w:hAnsi="Arial" w:cs="Arial"/>
          <w:b/>
          <w:bCs/>
          <w:color w:val="000000" w:themeColor="text1"/>
          <w:sz w:val="22"/>
          <w:szCs w:val="22"/>
        </w:rPr>
        <w:t>electricity services</w:t>
      </w:r>
      <w:r w:rsidRPr="7BF3E64F">
        <w:rPr>
          <w:rFonts w:ascii="Arial" w:hAnsi="Arial" w:cs="Arial"/>
          <w:b/>
          <w:bCs/>
          <w:color w:val="000000" w:themeColor="text1"/>
          <w:sz w:val="22"/>
          <w:szCs w:val="22"/>
        </w:rPr>
        <w:t xml:space="preserve"> into health planning, programming, financing</w:t>
      </w:r>
      <w:r w:rsidR="00A230C4">
        <w:rPr>
          <w:rFonts w:ascii="Arial" w:hAnsi="Arial" w:cs="Arial"/>
          <w:b/>
          <w:bCs/>
          <w:color w:val="000000" w:themeColor="text1"/>
          <w:sz w:val="22"/>
          <w:szCs w:val="22"/>
        </w:rPr>
        <w:t>, implementing</w:t>
      </w:r>
      <w:r w:rsidRPr="7BF3E64F">
        <w:rPr>
          <w:rFonts w:ascii="Arial" w:hAnsi="Arial" w:cs="Arial"/>
          <w:b/>
          <w:bCs/>
          <w:color w:val="000000" w:themeColor="text1"/>
          <w:sz w:val="22"/>
          <w:szCs w:val="22"/>
        </w:rPr>
        <w:t xml:space="preserve"> and monitoring at all levels</w:t>
      </w:r>
    </w:p>
    <w:p w14:paraId="2BF6C3F1" w14:textId="7A642D1E" w:rsidR="007B1F21" w:rsidRDefault="69E1E82F" w:rsidP="002D1E22">
      <w:r w:rsidRPr="69E1E82F">
        <w:rPr>
          <w:rFonts w:ascii="Arial" w:hAnsi="Arial" w:cs="Arial"/>
          <w:noProof/>
          <w:sz w:val="22"/>
          <w:szCs w:val="22"/>
        </w:rPr>
        <w:t>Integration of WASH, waste and electricity services into health planning, programming and financing is lacking and will require government leadership to drive change. Although WASH, waste and electricity standards and policies are increasingly included in key global health strategies and platforms (e.g. AMR, IPC, child and maternal health, primary health care), these elements are not sufficiently integrated into health systems monitoring, programming, budgeting and overall financing mechanisms</w:t>
      </w:r>
      <w:r w:rsidR="007B1F21">
        <w:rPr>
          <w:rFonts w:ascii="Arial" w:hAnsi="Arial" w:cs="Arial"/>
          <w:noProof/>
          <w:sz w:val="22"/>
          <w:szCs w:val="22"/>
        </w:rPr>
        <w:t xml:space="preserve">. </w:t>
      </w:r>
      <w:r w:rsidRPr="00554C58">
        <w:rPr>
          <w:rFonts w:ascii="Arial" w:hAnsi="Arial" w:cs="Arial"/>
          <w:sz w:val="22"/>
          <w:szCs w:val="22"/>
        </w:rPr>
        <w:t xml:space="preserve">WASH, waste and electricity </w:t>
      </w:r>
      <w:r w:rsidR="00352F80" w:rsidRPr="00554C58">
        <w:rPr>
          <w:rFonts w:ascii="Arial" w:hAnsi="Arial" w:cs="Arial"/>
          <w:sz w:val="22"/>
          <w:szCs w:val="22"/>
        </w:rPr>
        <w:t xml:space="preserve">indicators, </w:t>
      </w:r>
      <w:r w:rsidR="00554C58" w:rsidRPr="00554C58">
        <w:rPr>
          <w:rFonts w:ascii="Arial" w:hAnsi="Arial" w:cs="Arial"/>
          <w:sz w:val="22"/>
          <w:szCs w:val="22"/>
        </w:rPr>
        <w:t>programming and budgeting</w:t>
      </w:r>
      <w:r w:rsidRPr="00554C58">
        <w:rPr>
          <w:rFonts w:ascii="Arial" w:hAnsi="Arial" w:cs="Arial"/>
          <w:sz w:val="22"/>
          <w:szCs w:val="22"/>
        </w:rPr>
        <w:t xml:space="preserve"> should </w:t>
      </w:r>
      <w:r w:rsidR="00330F4D" w:rsidRPr="00554C58">
        <w:rPr>
          <w:rFonts w:ascii="Arial" w:hAnsi="Arial" w:cs="Arial"/>
          <w:noProof/>
          <w:sz w:val="22"/>
          <w:szCs w:val="22"/>
        </w:rPr>
        <w:t xml:space="preserve">be </w:t>
      </w:r>
      <w:r w:rsidR="00A139D2" w:rsidRPr="00554C58">
        <w:rPr>
          <w:rFonts w:ascii="Arial" w:hAnsi="Arial" w:cs="Arial"/>
          <w:noProof/>
          <w:sz w:val="22"/>
          <w:szCs w:val="22"/>
        </w:rPr>
        <w:t>incorporate</w:t>
      </w:r>
      <w:r w:rsidR="00330F4D" w:rsidRPr="00554C58">
        <w:rPr>
          <w:rFonts w:ascii="Arial" w:hAnsi="Arial" w:cs="Arial"/>
          <w:noProof/>
          <w:sz w:val="22"/>
          <w:szCs w:val="22"/>
        </w:rPr>
        <w:t>d</w:t>
      </w:r>
      <w:r w:rsidR="00554C58" w:rsidRPr="00554C58">
        <w:rPr>
          <w:rFonts w:ascii="Arial" w:hAnsi="Arial" w:cs="Arial"/>
          <w:noProof/>
          <w:sz w:val="22"/>
          <w:szCs w:val="22"/>
        </w:rPr>
        <w:t xml:space="preserve"> in all phases of health efforts</w:t>
      </w:r>
      <w:r w:rsidR="00A139D2" w:rsidRPr="00554C58">
        <w:rPr>
          <w:rFonts w:ascii="Arial" w:hAnsi="Arial" w:cs="Arial"/>
          <w:sz w:val="22"/>
          <w:szCs w:val="22"/>
        </w:rPr>
        <w:t xml:space="preserve"> </w:t>
      </w:r>
      <w:r w:rsidR="00EE2719" w:rsidRPr="00554C58">
        <w:rPr>
          <w:rFonts w:ascii="Arial" w:hAnsi="Arial" w:cs="Arial"/>
          <w:sz w:val="22"/>
          <w:szCs w:val="22"/>
        </w:rPr>
        <w:t>from</w:t>
      </w:r>
      <w:r w:rsidR="00D21EA5" w:rsidRPr="00554C58">
        <w:rPr>
          <w:rFonts w:ascii="Arial" w:hAnsi="Arial" w:cs="Arial"/>
          <w:noProof/>
          <w:sz w:val="22"/>
          <w:szCs w:val="22"/>
        </w:rPr>
        <w:t xml:space="preserve"> </w:t>
      </w:r>
      <w:r w:rsidR="00EE2719" w:rsidRPr="00554C58">
        <w:rPr>
          <w:rFonts w:ascii="Arial" w:hAnsi="Arial" w:cs="Arial"/>
          <w:sz w:val="22"/>
          <w:szCs w:val="22"/>
        </w:rPr>
        <w:t xml:space="preserve">planning through </w:t>
      </w:r>
      <w:r w:rsidR="00D21EA5" w:rsidRPr="00554C58">
        <w:rPr>
          <w:rFonts w:ascii="Arial" w:hAnsi="Arial" w:cs="Arial"/>
          <w:noProof/>
          <w:sz w:val="22"/>
          <w:szCs w:val="22"/>
        </w:rPr>
        <w:t xml:space="preserve">to </w:t>
      </w:r>
      <w:r w:rsidR="00EE2719" w:rsidRPr="00554C58">
        <w:rPr>
          <w:rFonts w:ascii="Arial" w:hAnsi="Arial" w:cs="Arial"/>
          <w:sz w:val="22"/>
          <w:szCs w:val="22"/>
        </w:rPr>
        <w:t>implementation</w:t>
      </w:r>
      <w:r w:rsidR="00D21EA5" w:rsidRPr="00554C58">
        <w:rPr>
          <w:rFonts w:ascii="Arial" w:hAnsi="Arial" w:cs="Arial"/>
          <w:noProof/>
          <w:sz w:val="22"/>
          <w:szCs w:val="22"/>
        </w:rPr>
        <w:t>.</w:t>
      </w:r>
      <w:r w:rsidR="00352F80">
        <w:rPr>
          <w:rFonts w:ascii="Arial" w:hAnsi="Arial" w:cs="Arial"/>
          <w:noProof/>
          <w:sz w:val="22"/>
          <w:szCs w:val="22"/>
        </w:rPr>
        <w:t xml:space="preserve"> </w:t>
      </w:r>
      <w:r w:rsidR="00793748" w:rsidRPr="002D1E22">
        <w:rPr>
          <w:rFonts w:ascii="Arial" w:hAnsi="Arial" w:cs="Arial"/>
          <w:noProof/>
          <w:sz w:val="22"/>
          <w:szCs w:val="22"/>
        </w:rPr>
        <w:t xml:space="preserve">With regards to financing, </w:t>
      </w:r>
      <w:r w:rsidR="00417795">
        <w:rPr>
          <w:rFonts w:ascii="Arial" w:hAnsi="Arial" w:cs="Arial"/>
          <w:noProof/>
          <w:sz w:val="22"/>
          <w:szCs w:val="22"/>
        </w:rPr>
        <w:t>such services should be included in local facility budgets and expendixtures monitored.</w:t>
      </w:r>
    </w:p>
    <w:p w14:paraId="32F63FB5" w14:textId="45236F61" w:rsidR="007B1F21" w:rsidRDefault="007B1F21" w:rsidP="00683F0C">
      <w:pPr>
        <w:rPr>
          <w:rFonts w:ascii="Arial" w:hAnsi="Arial" w:cs="Arial"/>
          <w:noProof/>
          <w:sz w:val="22"/>
          <w:szCs w:val="22"/>
        </w:rPr>
      </w:pPr>
    </w:p>
    <w:p w14:paraId="4882630A" w14:textId="77777777" w:rsidR="00BA4BA3" w:rsidRPr="00E31C65" w:rsidRDefault="00BA4BA3" w:rsidP="00BA4BA3">
      <w:pPr>
        <w:rPr>
          <w:rFonts w:ascii="Arial" w:hAnsi="Arial" w:cs="Arial"/>
          <w:b/>
          <w:bCs/>
          <w:sz w:val="22"/>
          <w:szCs w:val="22"/>
        </w:rPr>
      </w:pPr>
      <w:r w:rsidRPr="00E31C65">
        <w:rPr>
          <w:rFonts w:ascii="Arial" w:hAnsi="Arial" w:cs="Arial"/>
          <w:b/>
          <w:bCs/>
          <w:sz w:val="22"/>
          <w:szCs w:val="22"/>
        </w:rPr>
        <w:t xml:space="preserve">Global </w:t>
      </w:r>
    </w:p>
    <w:p w14:paraId="011D264C" w14:textId="77777777" w:rsidR="008A7533" w:rsidRDefault="00BA4BA3" w:rsidP="00BA4BA3">
      <w:pPr>
        <w:pStyle w:val="ListParagraph"/>
        <w:numPr>
          <w:ilvl w:val="0"/>
          <w:numId w:val="18"/>
        </w:numPr>
        <w:rPr>
          <w:rFonts w:ascii="Arial" w:hAnsi="Arial" w:cs="Arial"/>
          <w:sz w:val="22"/>
          <w:szCs w:val="22"/>
        </w:rPr>
      </w:pPr>
      <w:r w:rsidRPr="00E31C65">
        <w:rPr>
          <w:rFonts w:ascii="Arial" w:hAnsi="Arial" w:cs="Arial"/>
          <w:sz w:val="22"/>
          <w:szCs w:val="22"/>
        </w:rPr>
        <w:t>All key stakeholders</w:t>
      </w:r>
      <w:r w:rsidR="00F00A45">
        <w:rPr>
          <w:rFonts w:ascii="Arial" w:hAnsi="Arial" w:cs="Arial"/>
          <w:sz w:val="22"/>
          <w:szCs w:val="22"/>
        </w:rPr>
        <w:t>,</w:t>
      </w:r>
      <w:r w:rsidRPr="00E31C65">
        <w:rPr>
          <w:rFonts w:ascii="Arial" w:hAnsi="Arial" w:cs="Arial"/>
          <w:sz w:val="22"/>
          <w:szCs w:val="22"/>
        </w:rPr>
        <w:t xml:space="preserve"> in particular those focused on maternal and child health, primary health care, antimicrobial resistance and pandemic preparedness</w:t>
      </w:r>
      <w:r w:rsidR="00F00A45" w:rsidRPr="00E31C65">
        <w:rPr>
          <w:rFonts w:ascii="Arial" w:hAnsi="Arial" w:cs="Arial"/>
          <w:sz w:val="22"/>
          <w:szCs w:val="22"/>
        </w:rPr>
        <w:t xml:space="preserve"> </w:t>
      </w:r>
      <w:r w:rsidRPr="00E31C65">
        <w:rPr>
          <w:rFonts w:ascii="Arial" w:hAnsi="Arial" w:cs="Arial"/>
          <w:sz w:val="22"/>
          <w:szCs w:val="22"/>
        </w:rPr>
        <w:t>use and report on data on WASH, waste and electricity in health care facilities</w:t>
      </w:r>
      <w:r w:rsidR="00F00A45">
        <w:rPr>
          <w:rFonts w:ascii="Arial" w:hAnsi="Arial" w:cs="Arial"/>
          <w:sz w:val="22"/>
          <w:szCs w:val="22"/>
        </w:rPr>
        <w:t>.</w:t>
      </w:r>
      <w:r w:rsidRPr="00E31C65">
        <w:rPr>
          <w:rFonts w:ascii="Arial" w:hAnsi="Arial" w:cs="Arial"/>
          <w:sz w:val="22"/>
          <w:szCs w:val="22"/>
        </w:rPr>
        <w:t xml:space="preserve">. </w:t>
      </w:r>
    </w:p>
    <w:p w14:paraId="4D1E54AB" w14:textId="33FBCAB5" w:rsidR="00BA4BA3" w:rsidRPr="00E31C65" w:rsidRDefault="008A7533" w:rsidP="00BA4BA3">
      <w:pPr>
        <w:pStyle w:val="ListParagraph"/>
        <w:numPr>
          <w:ilvl w:val="0"/>
          <w:numId w:val="18"/>
        </w:numPr>
        <w:rPr>
          <w:rFonts w:ascii="Arial" w:hAnsi="Arial" w:cs="Arial"/>
          <w:sz w:val="22"/>
          <w:szCs w:val="22"/>
        </w:rPr>
      </w:pPr>
      <w:r>
        <w:rPr>
          <w:rFonts w:ascii="Arial" w:hAnsi="Arial" w:cs="Arial"/>
          <w:sz w:val="22"/>
          <w:szCs w:val="22"/>
        </w:rPr>
        <w:t xml:space="preserve">Development partners and donors scale up funding and support to accelerate provision of WASH, waste and electricity services in all health-care facilities. </w:t>
      </w:r>
      <w:r w:rsidR="00BF2A81">
        <w:rPr>
          <w:rFonts w:ascii="Arial" w:hAnsi="Arial" w:cs="Arial"/>
          <w:sz w:val="22"/>
          <w:szCs w:val="22"/>
        </w:rPr>
        <w:t>A</w:t>
      </w:r>
      <w:r w:rsidR="00BA4BA3" w:rsidRPr="00E31C65">
        <w:rPr>
          <w:rFonts w:ascii="Arial" w:hAnsi="Arial" w:cs="Arial"/>
          <w:sz w:val="22"/>
          <w:szCs w:val="22"/>
        </w:rPr>
        <w:t>ll global health and WASH donors track and report on investments.</w:t>
      </w:r>
    </w:p>
    <w:p w14:paraId="794C4395" w14:textId="19838243" w:rsidR="008A7533" w:rsidRPr="008A7533" w:rsidRDefault="00BA4BA3" w:rsidP="008A7533">
      <w:pPr>
        <w:pStyle w:val="ListParagraph"/>
        <w:numPr>
          <w:ilvl w:val="0"/>
          <w:numId w:val="18"/>
        </w:numPr>
        <w:rPr>
          <w:rFonts w:ascii="Arial" w:hAnsi="Arial" w:cs="Arial"/>
          <w:sz w:val="22"/>
          <w:szCs w:val="22"/>
        </w:rPr>
      </w:pPr>
      <w:r w:rsidRPr="00E31C65">
        <w:rPr>
          <w:rFonts w:ascii="Arial" w:hAnsi="Arial" w:cs="Arial"/>
          <w:sz w:val="22"/>
          <w:szCs w:val="22"/>
        </w:rPr>
        <w:t>Within health strategy and SDG 3 reviews, include WASH, waste and electricity data alongside other key tracer indicators and facilitate sharing of best practices and scalable solutions</w:t>
      </w:r>
      <w:r w:rsidR="00826E7F">
        <w:rPr>
          <w:rFonts w:ascii="Arial" w:hAnsi="Arial" w:cs="Arial"/>
          <w:sz w:val="22"/>
          <w:szCs w:val="22"/>
        </w:rPr>
        <w:t>.</w:t>
      </w:r>
    </w:p>
    <w:p w14:paraId="4AB93AC1" w14:textId="57103B71" w:rsidR="00BA4BA3" w:rsidRPr="00E31C65" w:rsidRDefault="003863A7" w:rsidP="00413AFE">
      <w:pPr>
        <w:pStyle w:val="ListParagraph"/>
        <w:numPr>
          <w:ilvl w:val="0"/>
          <w:numId w:val="18"/>
        </w:numPr>
        <w:rPr>
          <w:rFonts w:ascii="Arial" w:hAnsi="Arial" w:cs="Arial"/>
          <w:sz w:val="22"/>
          <w:szCs w:val="22"/>
        </w:rPr>
      </w:pPr>
      <w:r>
        <w:rPr>
          <w:rFonts w:ascii="Arial" w:hAnsi="Arial" w:cs="Arial"/>
          <w:sz w:val="22"/>
          <w:szCs w:val="22"/>
        </w:rPr>
        <w:t xml:space="preserve">All investments </w:t>
      </w:r>
      <w:r w:rsidR="007C5C9B">
        <w:rPr>
          <w:rFonts w:ascii="Arial" w:hAnsi="Arial" w:cs="Arial"/>
          <w:sz w:val="22"/>
          <w:szCs w:val="22"/>
        </w:rPr>
        <w:t xml:space="preserve">in services and infrastructure </w:t>
      </w:r>
      <w:r>
        <w:rPr>
          <w:rFonts w:ascii="Arial" w:hAnsi="Arial" w:cs="Arial"/>
          <w:sz w:val="22"/>
          <w:szCs w:val="22"/>
        </w:rPr>
        <w:t xml:space="preserve">should include </w:t>
      </w:r>
      <w:r w:rsidR="00BA4BA3" w:rsidRPr="00E31C65">
        <w:rPr>
          <w:rFonts w:ascii="Arial" w:hAnsi="Arial" w:cs="Arial"/>
          <w:sz w:val="22"/>
          <w:szCs w:val="22"/>
        </w:rPr>
        <w:t>regular operation and maintenance</w:t>
      </w:r>
      <w:r>
        <w:rPr>
          <w:rFonts w:ascii="Arial" w:hAnsi="Arial" w:cs="Arial"/>
          <w:sz w:val="22"/>
          <w:szCs w:val="22"/>
        </w:rPr>
        <w:t xml:space="preserve"> and </w:t>
      </w:r>
      <w:r w:rsidR="00A10640">
        <w:rPr>
          <w:rFonts w:ascii="Arial" w:hAnsi="Arial" w:cs="Arial"/>
          <w:sz w:val="22"/>
          <w:szCs w:val="22"/>
        </w:rPr>
        <w:t xml:space="preserve">be climate resilient </w:t>
      </w:r>
      <w:r w:rsidR="007C5C9B">
        <w:rPr>
          <w:rFonts w:ascii="Arial" w:hAnsi="Arial" w:cs="Arial"/>
          <w:sz w:val="22"/>
          <w:szCs w:val="22"/>
        </w:rPr>
        <w:t>to ensure value for money and sustainability</w:t>
      </w:r>
      <w:r w:rsidR="00BA4BA3" w:rsidRPr="00E31C65">
        <w:rPr>
          <w:rFonts w:ascii="Arial" w:hAnsi="Arial" w:cs="Arial"/>
          <w:sz w:val="22"/>
          <w:szCs w:val="22"/>
        </w:rPr>
        <w:t xml:space="preserve">. </w:t>
      </w:r>
      <w:r w:rsidR="00731ED4">
        <w:rPr>
          <w:rFonts w:ascii="Arial" w:hAnsi="Arial" w:cs="Arial"/>
          <w:sz w:val="22"/>
          <w:szCs w:val="22"/>
        </w:rPr>
        <w:t>P</w:t>
      </w:r>
      <w:r w:rsidR="00BA4BA3" w:rsidRPr="00E31C65">
        <w:rPr>
          <w:rFonts w:ascii="Arial" w:hAnsi="Arial" w:cs="Arial"/>
          <w:sz w:val="22"/>
          <w:szCs w:val="22"/>
        </w:rPr>
        <w:t>rocur</w:t>
      </w:r>
      <w:r w:rsidR="00731ED4">
        <w:rPr>
          <w:rFonts w:ascii="Arial" w:hAnsi="Arial" w:cs="Arial"/>
          <w:sz w:val="22"/>
          <w:szCs w:val="22"/>
        </w:rPr>
        <w:t>ement of</w:t>
      </w:r>
      <w:r w:rsidR="00BA4BA3" w:rsidRPr="00E31C65">
        <w:rPr>
          <w:rFonts w:ascii="Arial" w:hAnsi="Arial" w:cs="Arial"/>
          <w:sz w:val="22"/>
          <w:szCs w:val="22"/>
        </w:rPr>
        <w:t xml:space="preserve"> medicines, vaccines, diagnostics and PPE</w:t>
      </w:r>
      <w:r w:rsidR="00731ED4">
        <w:rPr>
          <w:rFonts w:ascii="Arial" w:hAnsi="Arial" w:cs="Arial"/>
          <w:sz w:val="22"/>
          <w:szCs w:val="22"/>
        </w:rPr>
        <w:t xml:space="preserve"> must </w:t>
      </w:r>
      <w:r w:rsidR="00BA4BA3" w:rsidRPr="00E31C65">
        <w:rPr>
          <w:rFonts w:ascii="Arial" w:hAnsi="Arial" w:cs="Arial"/>
          <w:sz w:val="22"/>
          <w:szCs w:val="22"/>
        </w:rPr>
        <w:t xml:space="preserve">include sustainable waste services as part of core funding and reporting. </w:t>
      </w:r>
    </w:p>
    <w:p w14:paraId="3F0FE152" w14:textId="75378FDD" w:rsidR="00BA4BA3" w:rsidRPr="00E31C65" w:rsidRDefault="00A042F3" w:rsidP="00BA4BA3">
      <w:pPr>
        <w:pStyle w:val="ListParagraph"/>
        <w:numPr>
          <w:ilvl w:val="0"/>
          <w:numId w:val="18"/>
        </w:numPr>
        <w:rPr>
          <w:rFonts w:ascii="Arial" w:hAnsi="Arial" w:cs="Arial"/>
          <w:sz w:val="22"/>
          <w:szCs w:val="22"/>
        </w:rPr>
      </w:pPr>
      <w:r>
        <w:rPr>
          <w:rFonts w:ascii="Arial" w:hAnsi="Arial" w:cs="Arial"/>
          <w:sz w:val="22"/>
          <w:szCs w:val="22"/>
        </w:rPr>
        <w:t>A</w:t>
      </w:r>
      <w:r w:rsidR="00BA4BA3" w:rsidRPr="00E31C65">
        <w:rPr>
          <w:rFonts w:ascii="Arial" w:hAnsi="Arial" w:cs="Arial"/>
          <w:sz w:val="22"/>
          <w:szCs w:val="22"/>
        </w:rPr>
        <w:t>dvoc</w:t>
      </w:r>
      <w:r w:rsidR="005739E8">
        <w:rPr>
          <w:rFonts w:ascii="Arial" w:hAnsi="Arial" w:cs="Arial"/>
          <w:sz w:val="22"/>
          <w:szCs w:val="22"/>
        </w:rPr>
        <w:t>ate</w:t>
      </w:r>
      <w:r w:rsidR="004E69EB">
        <w:rPr>
          <w:rFonts w:ascii="Arial" w:hAnsi="Arial" w:cs="Arial"/>
          <w:sz w:val="22"/>
          <w:szCs w:val="22"/>
        </w:rPr>
        <w:t xml:space="preserve"> for greater investment and support of cost-effective solutions</w:t>
      </w:r>
      <w:r w:rsidR="00BA4BA3" w:rsidRPr="00E31C65">
        <w:rPr>
          <w:rFonts w:ascii="Arial" w:hAnsi="Arial" w:cs="Arial"/>
          <w:sz w:val="22"/>
          <w:szCs w:val="22"/>
        </w:rPr>
        <w:t xml:space="preserve"> and </w:t>
      </w:r>
      <w:r w:rsidR="00554743">
        <w:rPr>
          <w:rFonts w:ascii="Arial" w:hAnsi="Arial" w:cs="Arial"/>
          <w:sz w:val="22"/>
          <w:szCs w:val="22"/>
        </w:rPr>
        <w:t>influence</w:t>
      </w:r>
      <w:r w:rsidR="00BA4BA3" w:rsidRPr="00E31C65">
        <w:rPr>
          <w:rFonts w:ascii="Arial" w:hAnsi="Arial" w:cs="Arial"/>
          <w:sz w:val="22"/>
          <w:szCs w:val="22"/>
        </w:rPr>
        <w:t xml:space="preserve"> leaders through major political forums (e.g. G7 group of nations, G20 group of nations, UN General Assembly</w:t>
      </w:r>
      <w:r w:rsidR="003D27AB">
        <w:rPr>
          <w:rFonts w:ascii="Arial" w:hAnsi="Arial" w:cs="Arial"/>
          <w:sz w:val="22"/>
          <w:szCs w:val="22"/>
        </w:rPr>
        <w:t>, COP</w:t>
      </w:r>
      <w:r w:rsidR="00BA4BA3" w:rsidRPr="00E31C65">
        <w:rPr>
          <w:rFonts w:ascii="Arial" w:hAnsi="Arial" w:cs="Arial"/>
          <w:sz w:val="22"/>
          <w:szCs w:val="22"/>
        </w:rPr>
        <w:t xml:space="preserve">) and </w:t>
      </w:r>
      <w:r w:rsidR="00554743">
        <w:rPr>
          <w:rFonts w:ascii="Arial" w:hAnsi="Arial" w:cs="Arial"/>
          <w:sz w:val="22"/>
          <w:szCs w:val="22"/>
        </w:rPr>
        <w:t xml:space="preserve">at </w:t>
      </w:r>
      <w:r w:rsidR="00BA4BA3" w:rsidRPr="00E31C65">
        <w:rPr>
          <w:rFonts w:ascii="Arial" w:hAnsi="Arial" w:cs="Arial"/>
          <w:sz w:val="22"/>
          <w:szCs w:val="22"/>
        </w:rPr>
        <w:t xml:space="preserve">global health events. </w:t>
      </w:r>
    </w:p>
    <w:p w14:paraId="596C5CBC" w14:textId="77777777" w:rsidR="00E31C65" w:rsidRPr="00E31C65" w:rsidRDefault="00E31C65" w:rsidP="00E31C65">
      <w:pPr>
        <w:pStyle w:val="ListParagraph"/>
        <w:rPr>
          <w:rFonts w:ascii="Arial" w:hAnsi="Arial" w:cs="Arial"/>
          <w:sz w:val="22"/>
          <w:szCs w:val="22"/>
        </w:rPr>
      </w:pPr>
    </w:p>
    <w:p w14:paraId="5F43CD25" w14:textId="77777777" w:rsidR="00BA4BA3" w:rsidRPr="00E31C65" w:rsidRDefault="00BA4BA3" w:rsidP="00BA4BA3">
      <w:pPr>
        <w:rPr>
          <w:rFonts w:ascii="Arial" w:hAnsi="Arial" w:cs="Arial"/>
          <w:b/>
          <w:bCs/>
          <w:sz w:val="22"/>
          <w:szCs w:val="22"/>
        </w:rPr>
      </w:pPr>
      <w:r w:rsidRPr="00E31C65">
        <w:rPr>
          <w:rFonts w:ascii="Arial" w:hAnsi="Arial" w:cs="Arial"/>
          <w:b/>
          <w:bCs/>
          <w:sz w:val="22"/>
          <w:szCs w:val="22"/>
        </w:rPr>
        <w:t>National and local level</w:t>
      </w:r>
    </w:p>
    <w:p w14:paraId="4721F3C9" w14:textId="5AC6149A" w:rsidR="00BA4BA3" w:rsidRPr="00354CA0" w:rsidRDefault="00BA4BA3" w:rsidP="00354CA0">
      <w:pPr>
        <w:numPr>
          <w:ilvl w:val="0"/>
          <w:numId w:val="17"/>
        </w:numPr>
        <w:spacing w:line="276" w:lineRule="auto"/>
        <w:rPr>
          <w:rFonts w:ascii="Arial" w:hAnsi="Arial" w:cs="Arial"/>
          <w:sz w:val="22"/>
          <w:szCs w:val="22"/>
        </w:rPr>
      </w:pPr>
      <w:r w:rsidRPr="00E31C65">
        <w:rPr>
          <w:rFonts w:ascii="Arial" w:hAnsi="Arial" w:cs="Arial"/>
          <w:sz w:val="22"/>
          <w:szCs w:val="22"/>
        </w:rPr>
        <w:t>Encourage</w:t>
      </w:r>
      <w:r w:rsidR="00354CA0">
        <w:rPr>
          <w:rFonts w:ascii="Arial" w:hAnsi="Arial" w:cs="Arial"/>
          <w:sz w:val="22"/>
          <w:szCs w:val="22"/>
        </w:rPr>
        <w:t xml:space="preserve"> and incentivize strong</w:t>
      </w:r>
      <w:r w:rsidRPr="00E31C65">
        <w:rPr>
          <w:rFonts w:ascii="Arial" w:hAnsi="Arial" w:cs="Arial"/>
          <w:sz w:val="22"/>
          <w:szCs w:val="22"/>
        </w:rPr>
        <w:t xml:space="preserve"> cross-sectoral</w:t>
      </w:r>
      <w:r w:rsidR="00354CA0">
        <w:rPr>
          <w:rFonts w:ascii="Arial" w:hAnsi="Arial" w:cs="Arial"/>
          <w:sz w:val="22"/>
          <w:szCs w:val="22"/>
        </w:rPr>
        <w:t xml:space="preserve"> collaboration </w:t>
      </w:r>
      <w:r w:rsidRPr="00354CA0">
        <w:rPr>
          <w:rFonts w:ascii="Arial" w:hAnsi="Arial" w:cs="Arial"/>
          <w:sz w:val="22"/>
          <w:szCs w:val="22"/>
        </w:rPr>
        <w:t xml:space="preserve">through intersectoral taskforces, joint sector reviews, and joint planning and funding. </w:t>
      </w:r>
    </w:p>
    <w:p w14:paraId="7C923CB5" w14:textId="2D64AFD8" w:rsidR="00BA4BA3" w:rsidRPr="00E31C65" w:rsidRDefault="00BA4BA3" w:rsidP="00BA4BA3">
      <w:pPr>
        <w:pStyle w:val="ListParagraph"/>
        <w:numPr>
          <w:ilvl w:val="0"/>
          <w:numId w:val="17"/>
        </w:numPr>
        <w:rPr>
          <w:rFonts w:ascii="Arial" w:hAnsi="Arial" w:cs="Arial"/>
          <w:sz w:val="22"/>
          <w:szCs w:val="22"/>
        </w:rPr>
      </w:pPr>
      <w:r w:rsidRPr="00E31C65">
        <w:rPr>
          <w:rFonts w:ascii="Arial" w:hAnsi="Arial" w:cs="Arial"/>
          <w:sz w:val="22"/>
          <w:szCs w:val="22"/>
        </w:rPr>
        <w:t>Establish and implement, according to national context, standards for safe</w:t>
      </w:r>
      <w:r w:rsidR="00147C5C">
        <w:rPr>
          <w:rFonts w:ascii="Arial" w:hAnsi="Arial" w:cs="Arial"/>
          <w:sz w:val="22"/>
          <w:szCs w:val="22"/>
        </w:rPr>
        <w:t>, climate resilient and sustainable</w:t>
      </w:r>
      <w:r w:rsidRPr="00E31C65">
        <w:rPr>
          <w:rFonts w:ascii="Arial" w:hAnsi="Arial" w:cs="Arial"/>
          <w:sz w:val="22"/>
          <w:szCs w:val="22"/>
        </w:rPr>
        <w:t xml:space="preserve"> water, sanitation, hygiene, health care waste and infection prevention and control in all health care settings and </w:t>
      </w:r>
      <w:r w:rsidR="00840825">
        <w:rPr>
          <w:rFonts w:ascii="Arial" w:hAnsi="Arial" w:cs="Arial"/>
          <w:sz w:val="22"/>
          <w:szCs w:val="22"/>
        </w:rPr>
        <w:t>incorporate standards</w:t>
      </w:r>
      <w:r w:rsidRPr="00E31C65">
        <w:rPr>
          <w:rFonts w:ascii="Arial" w:hAnsi="Arial" w:cs="Arial"/>
          <w:sz w:val="22"/>
          <w:szCs w:val="22"/>
        </w:rPr>
        <w:t xml:space="preserve"> into accreditation and regulation systems</w:t>
      </w:r>
      <w:r w:rsidR="00840825">
        <w:rPr>
          <w:rFonts w:ascii="Arial" w:hAnsi="Arial" w:cs="Arial"/>
          <w:sz w:val="22"/>
          <w:szCs w:val="22"/>
        </w:rPr>
        <w:t xml:space="preserve"> to strengthen </w:t>
      </w:r>
      <w:r w:rsidRPr="00E31C65">
        <w:rPr>
          <w:rFonts w:ascii="Arial" w:hAnsi="Arial" w:cs="Arial"/>
          <w:sz w:val="22"/>
          <w:szCs w:val="22"/>
        </w:rPr>
        <w:t>accountability</w:t>
      </w:r>
      <w:r w:rsidR="00147C5C">
        <w:rPr>
          <w:rFonts w:ascii="Arial" w:hAnsi="Arial" w:cs="Arial"/>
          <w:sz w:val="22"/>
          <w:szCs w:val="22"/>
        </w:rPr>
        <w:t>.</w:t>
      </w:r>
    </w:p>
    <w:p w14:paraId="1817B050" w14:textId="71371910" w:rsidR="00514E7B" w:rsidRDefault="00514E7B" w:rsidP="00413AFE">
      <w:pPr>
        <w:numPr>
          <w:ilvl w:val="0"/>
          <w:numId w:val="17"/>
        </w:numPr>
        <w:rPr>
          <w:rFonts w:ascii="Arial" w:hAnsi="Arial" w:cs="Arial"/>
          <w:sz w:val="22"/>
          <w:szCs w:val="22"/>
        </w:rPr>
      </w:pPr>
      <w:r w:rsidRPr="0094368A">
        <w:rPr>
          <w:rFonts w:ascii="Arial" w:hAnsi="Arial" w:cs="Arial"/>
          <w:sz w:val="22"/>
          <w:szCs w:val="22"/>
        </w:rPr>
        <w:t>Develop, resource and implement costed roadmaps with targets, in line with wider sector planning,</w:t>
      </w:r>
      <w:r w:rsidR="000F0371">
        <w:rPr>
          <w:rFonts w:ascii="Arial" w:hAnsi="Arial" w:cs="Arial"/>
          <w:sz w:val="22"/>
          <w:szCs w:val="22"/>
        </w:rPr>
        <w:t xml:space="preserve"> working </w:t>
      </w:r>
      <w:r w:rsidRPr="0094368A">
        <w:rPr>
          <w:rFonts w:ascii="Arial" w:hAnsi="Arial" w:cs="Arial"/>
          <w:sz w:val="22"/>
          <w:szCs w:val="22"/>
        </w:rPr>
        <w:t xml:space="preserve">towards improving the climate resilience and sustainability of all services;  </w:t>
      </w:r>
    </w:p>
    <w:p w14:paraId="69C972EC" w14:textId="4E48E301" w:rsidR="00E91CE6" w:rsidRPr="0094368A" w:rsidRDefault="00E91CE6" w:rsidP="00413AFE">
      <w:pPr>
        <w:numPr>
          <w:ilvl w:val="0"/>
          <w:numId w:val="17"/>
        </w:numPr>
        <w:rPr>
          <w:rFonts w:ascii="Arial" w:hAnsi="Arial" w:cs="Arial"/>
          <w:sz w:val="22"/>
          <w:szCs w:val="22"/>
        </w:rPr>
      </w:pPr>
      <w:r>
        <w:rPr>
          <w:rFonts w:ascii="Arial" w:hAnsi="Arial" w:cs="Arial"/>
          <w:sz w:val="22"/>
          <w:szCs w:val="22"/>
        </w:rPr>
        <w:t xml:space="preserve">Dramatically scale up </w:t>
      </w:r>
      <w:r w:rsidR="009E2F44">
        <w:rPr>
          <w:rFonts w:ascii="Arial" w:hAnsi="Arial" w:cs="Arial"/>
          <w:sz w:val="22"/>
          <w:szCs w:val="22"/>
        </w:rPr>
        <w:t xml:space="preserve">national </w:t>
      </w:r>
      <w:r>
        <w:rPr>
          <w:rFonts w:ascii="Arial" w:hAnsi="Arial" w:cs="Arial"/>
          <w:sz w:val="22"/>
          <w:szCs w:val="22"/>
        </w:rPr>
        <w:t xml:space="preserve">investments and create enabling frameworks to accelerate provision of WASH, waste and electricity services to all health-care facilities with  </w:t>
      </w:r>
    </w:p>
    <w:p w14:paraId="7764BD33" w14:textId="3BF2EF06" w:rsidR="00BA4BA3" w:rsidRPr="0094368A" w:rsidRDefault="00BA4BA3" w:rsidP="00413AFE">
      <w:pPr>
        <w:numPr>
          <w:ilvl w:val="0"/>
          <w:numId w:val="17"/>
        </w:numPr>
        <w:rPr>
          <w:rFonts w:ascii="Arial" w:hAnsi="Arial" w:cs="Arial"/>
          <w:sz w:val="22"/>
          <w:szCs w:val="22"/>
        </w:rPr>
      </w:pPr>
      <w:r w:rsidRPr="0094368A">
        <w:rPr>
          <w:rFonts w:ascii="Arial" w:hAnsi="Arial" w:cs="Arial"/>
          <w:sz w:val="22"/>
          <w:szCs w:val="22"/>
        </w:rPr>
        <w:lastRenderedPageBreak/>
        <w:t>Programme-wide costing estimates should be informed by overall fiscal constraints to determine a prioritized, sequenced and realistic financing plan at facility,  subnational and national levels.</w:t>
      </w:r>
    </w:p>
    <w:p w14:paraId="7B74BCF8" w14:textId="32ED7EE9" w:rsidR="00BA4BA3" w:rsidRPr="00BE2FF4" w:rsidRDefault="0094368A" w:rsidP="00413AFE">
      <w:pPr>
        <w:numPr>
          <w:ilvl w:val="0"/>
          <w:numId w:val="17"/>
        </w:numPr>
        <w:rPr>
          <w:rFonts w:ascii="Arial" w:hAnsi="Arial" w:cs="Arial"/>
          <w:sz w:val="22"/>
          <w:szCs w:val="22"/>
        </w:rPr>
      </w:pPr>
      <w:r>
        <w:rPr>
          <w:rFonts w:ascii="Arial" w:hAnsi="Arial" w:cs="Arial"/>
          <w:sz w:val="22"/>
          <w:szCs w:val="22"/>
        </w:rPr>
        <w:t>F</w:t>
      </w:r>
      <w:r w:rsidRPr="002D1E22">
        <w:rPr>
          <w:rFonts w:ascii="Arial" w:hAnsi="Arial" w:cs="Arial"/>
          <w:sz w:val="22"/>
          <w:szCs w:val="22"/>
        </w:rPr>
        <w:t>acilities and districts</w:t>
      </w:r>
      <w:r>
        <w:rPr>
          <w:rFonts w:ascii="Arial" w:hAnsi="Arial" w:cs="Arial"/>
          <w:sz w:val="22"/>
          <w:szCs w:val="22"/>
        </w:rPr>
        <w:t xml:space="preserve"> should</w:t>
      </w:r>
      <w:r w:rsidRPr="002D1E22">
        <w:rPr>
          <w:rFonts w:ascii="Arial" w:hAnsi="Arial" w:cs="Arial"/>
          <w:sz w:val="22"/>
          <w:szCs w:val="22"/>
        </w:rPr>
        <w:t xml:space="preserve"> ensure funding for WASH</w:t>
      </w:r>
      <w:r w:rsidR="005C44B7">
        <w:rPr>
          <w:rFonts w:ascii="Arial" w:hAnsi="Arial" w:cs="Arial"/>
          <w:sz w:val="22"/>
          <w:szCs w:val="22"/>
        </w:rPr>
        <w:t>, waste and electricity</w:t>
      </w:r>
      <w:r w:rsidRPr="002D1E22">
        <w:rPr>
          <w:rFonts w:ascii="Arial" w:hAnsi="Arial" w:cs="Arial"/>
          <w:sz w:val="22"/>
          <w:szCs w:val="22"/>
        </w:rPr>
        <w:t>-related services</w:t>
      </w:r>
      <w:r w:rsidR="00BE2FF4">
        <w:rPr>
          <w:rFonts w:ascii="Arial" w:hAnsi="Arial" w:cs="Arial"/>
          <w:sz w:val="22"/>
          <w:szCs w:val="22"/>
        </w:rPr>
        <w:t xml:space="preserve">, including operation and maintenance, </w:t>
      </w:r>
      <w:r w:rsidR="00B87615">
        <w:rPr>
          <w:rFonts w:ascii="Arial" w:hAnsi="Arial" w:cs="Arial"/>
          <w:sz w:val="22"/>
          <w:szCs w:val="22"/>
        </w:rPr>
        <w:t>is</w:t>
      </w:r>
      <w:r w:rsidR="00B87615" w:rsidRPr="002D1E22">
        <w:rPr>
          <w:rFonts w:ascii="Arial" w:hAnsi="Arial" w:cs="Arial"/>
          <w:sz w:val="22"/>
          <w:szCs w:val="22"/>
        </w:rPr>
        <w:t xml:space="preserve"> </w:t>
      </w:r>
      <w:r w:rsidRPr="002D1E22">
        <w:rPr>
          <w:rFonts w:ascii="Arial" w:hAnsi="Arial" w:cs="Arial"/>
          <w:sz w:val="22"/>
          <w:szCs w:val="22"/>
        </w:rPr>
        <w:t>included in operational funding plans and budgets are monitored for accountability</w:t>
      </w:r>
      <w:r w:rsidR="00B87615">
        <w:rPr>
          <w:rFonts w:ascii="Arial" w:hAnsi="Arial" w:cs="Arial"/>
          <w:sz w:val="22"/>
          <w:szCs w:val="22"/>
        </w:rPr>
        <w:t>.</w:t>
      </w:r>
      <w:r w:rsidRPr="002D1E22">
        <w:rPr>
          <w:rFonts w:ascii="Arial" w:hAnsi="Arial" w:cs="Arial"/>
          <w:sz w:val="22"/>
          <w:szCs w:val="22"/>
        </w:rPr>
        <w:t xml:space="preserve"> </w:t>
      </w:r>
    </w:p>
    <w:p w14:paraId="428C0267" w14:textId="77777777" w:rsidR="00D12C52" w:rsidRPr="007C10C0" w:rsidRDefault="00D12C52" w:rsidP="00683F0C">
      <w:pPr>
        <w:rPr>
          <w:rFonts w:ascii="Arial" w:hAnsi="Arial" w:cs="Arial"/>
          <w:sz w:val="22"/>
          <w:szCs w:val="22"/>
        </w:rPr>
      </w:pPr>
    </w:p>
    <w:p w14:paraId="2BB8D2E1" w14:textId="3A3F10DF" w:rsidR="009C4275" w:rsidRPr="00D7231D" w:rsidRDefault="54472BA8" w:rsidP="00D7231D">
      <w:pPr>
        <w:pStyle w:val="ListParagraph"/>
        <w:numPr>
          <w:ilvl w:val="0"/>
          <w:numId w:val="24"/>
        </w:numPr>
        <w:rPr>
          <w:rFonts w:ascii="Arial" w:hAnsi="Arial" w:cs="Arial"/>
          <w:b/>
          <w:bCs/>
          <w:sz w:val="22"/>
          <w:szCs w:val="22"/>
        </w:rPr>
      </w:pPr>
      <w:r w:rsidRPr="00D7231D">
        <w:rPr>
          <w:rFonts w:ascii="Arial" w:hAnsi="Arial" w:cs="Arial"/>
          <w:b/>
          <w:bCs/>
          <w:color w:val="000000" w:themeColor="text1"/>
          <w:sz w:val="22"/>
          <w:szCs w:val="22"/>
        </w:rPr>
        <w:t>Regularly monitor and review progress, and strengthen accountability</w:t>
      </w:r>
    </w:p>
    <w:p w14:paraId="56A08AEE" w14:textId="687CBC64" w:rsidR="00D12C52" w:rsidRPr="007C10C0" w:rsidRDefault="54472BA8" w:rsidP="54472BA8">
      <w:pPr>
        <w:rPr>
          <w:rFonts w:ascii="Arial" w:hAnsi="Arial" w:cs="Arial"/>
          <w:sz w:val="22"/>
          <w:szCs w:val="22"/>
        </w:rPr>
      </w:pPr>
      <w:r w:rsidRPr="54472BA8">
        <w:rPr>
          <w:rFonts w:ascii="Arial" w:hAnsi="Arial" w:cs="Arial"/>
          <w:sz w:val="22"/>
          <w:szCs w:val="22"/>
        </w:rPr>
        <w:t xml:space="preserve">Monitoring WASH, waste and electricity services should occur in all health care facilities on a regular basis to check on progress, maintenance of quality services and </w:t>
      </w:r>
      <w:r w:rsidR="00752D3F">
        <w:rPr>
          <w:rFonts w:ascii="Arial" w:hAnsi="Arial" w:cs="Arial"/>
          <w:sz w:val="22"/>
          <w:szCs w:val="22"/>
        </w:rPr>
        <w:t xml:space="preserve">implementation of </w:t>
      </w:r>
      <w:r w:rsidRPr="54472BA8">
        <w:rPr>
          <w:rFonts w:ascii="Arial" w:hAnsi="Arial" w:cs="Arial"/>
          <w:sz w:val="22"/>
          <w:szCs w:val="22"/>
        </w:rPr>
        <w:t>polic</w:t>
      </w:r>
      <w:r w:rsidR="00752D3F">
        <w:rPr>
          <w:rFonts w:ascii="Arial" w:hAnsi="Arial" w:cs="Arial"/>
          <w:sz w:val="22"/>
          <w:szCs w:val="22"/>
        </w:rPr>
        <w:t>ies</w:t>
      </w:r>
      <w:r w:rsidRPr="54472BA8">
        <w:rPr>
          <w:rFonts w:ascii="Arial" w:hAnsi="Arial" w:cs="Arial"/>
          <w:sz w:val="22"/>
          <w:szCs w:val="22"/>
        </w:rPr>
        <w:t>. Monitoring</w:t>
      </w:r>
      <w:r w:rsidR="00547CBF">
        <w:rPr>
          <w:rFonts w:ascii="Arial" w:hAnsi="Arial" w:cs="Arial"/>
          <w:sz w:val="22"/>
          <w:szCs w:val="22"/>
        </w:rPr>
        <w:t xml:space="preserve"> of WASH services</w:t>
      </w:r>
      <w:r w:rsidRPr="54472BA8">
        <w:rPr>
          <w:rFonts w:ascii="Arial" w:hAnsi="Arial" w:cs="Arial"/>
          <w:sz w:val="22"/>
          <w:szCs w:val="22"/>
        </w:rPr>
        <w:t xml:space="preserve"> should be integrated within health systems and key health programmes (e.g. patient safety, primary health care, child and maternal health, IPC, pandemic preparedness and emergencies) rather than remain as a stand-alone exercise. Data on services and national actions (“practical steps”) need to be regularly analysed and disseminated to enable review of progress at every level (facility, </w:t>
      </w:r>
      <w:r w:rsidR="005D5D3E">
        <w:rPr>
          <w:rFonts w:ascii="Arial" w:hAnsi="Arial" w:cs="Arial"/>
          <w:sz w:val="22"/>
          <w:szCs w:val="22"/>
        </w:rPr>
        <w:t xml:space="preserve">subnational, </w:t>
      </w:r>
      <w:r w:rsidRPr="54472BA8">
        <w:rPr>
          <w:rFonts w:ascii="Arial" w:hAnsi="Arial" w:cs="Arial"/>
          <w:sz w:val="22"/>
          <w:szCs w:val="22"/>
        </w:rPr>
        <w:t>national, regional, global)</w:t>
      </w:r>
      <w:r w:rsidR="00E904DB">
        <w:rPr>
          <w:rFonts w:ascii="Arial" w:hAnsi="Arial" w:cs="Arial"/>
          <w:sz w:val="22"/>
          <w:szCs w:val="22"/>
        </w:rPr>
        <w:t xml:space="preserve"> and </w:t>
      </w:r>
      <w:r w:rsidR="00B13AFC">
        <w:rPr>
          <w:rFonts w:ascii="Arial" w:hAnsi="Arial" w:cs="Arial"/>
          <w:sz w:val="22"/>
          <w:szCs w:val="22"/>
        </w:rPr>
        <w:t>indicate where major gaps are</w:t>
      </w:r>
      <w:r w:rsidRPr="54472BA8">
        <w:rPr>
          <w:rFonts w:ascii="Arial" w:hAnsi="Arial" w:cs="Arial"/>
          <w:sz w:val="22"/>
          <w:szCs w:val="22"/>
        </w:rPr>
        <w:t>.</w:t>
      </w:r>
    </w:p>
    <w:p w14:paraId="6B709C6F" w14:textId="4D39A569" w:rsidR="00B22B96" w:rsidRDefault="00B22B96" w:rsidP="00D12C52">
      <w:pPr>
        <w:rPr>
          <w:rFonts w:ascii="Arial" w:hAnsi="Arial" w:cs="Arial"/>
          <w:b/>
          <w:bCs/>
          <w:sz w:val="22"/>
          <w:szCs w:val="22"/>
        </w:rPr>
      </w:pPr>
    </w:p>
    <w:p w14:paraId="00C02C76" w14:textId="77777777" w:rsidR="00A139D2" w:rsidRPr="00BE2FF4" w:rsidRDefault="00A139D2" w:rsidP="00A139D2">
      <w:pPr>
        <w:rPr>
          <w:rFonts w:ascii="Arial" w:hAnsi="Arial" w:cs="Arial"/>
          <w:b/>
          <w:bCs/>
          <w:sz w:val="22"/>
          <w:szCs w:val="22"/>
        </w:rPr>
      </w:pPr>
      <w:r w:rsidRPr="00BE2FF4">
        <w:rPr>
          <w:rFonts w:ascii="Arial" w:hAnsi="Arial" w:cs="Arial"/>
          <w:b/>
          <w:bCs/>
          <w:sz w:val="22"/>
          <w:szCs w:val="22"/>
        </w:rPr>
        <w:t>Global</w:t>
      </w:r>
    </w:p>
    <w:p w14:paraId="10621E88" w14:textId="51A7AFD8" w:rsidR="004E69EB" w:rsidRPr="004E69EB" w:rsidRDefault="00A139D2" w:rsidP="004E69EB">
      <w:pPr>
        <w:pStyle w:val="ListParagraph"/>
        <w:numPr>
          <w:ilvl w:val="0"/>
          <w:numId w:val="20"/>
        </w:numPr>
        <w:rPr>
          <w:rFonts w:ascii="Arial" w:hAnsi="Arial" w:cs="Arial"/>
          <w:sz w:val="22"/>
          <w:szCs w:val="22"/>
        </w:rPr>
      </w:pPr>
      <w:r w:rsidRPr="00BE2FF4">
        <w:rPr>
          <w:rFonts w:ascii="Arial" w:hAnsi="Arial" w:cs="Arial"/>
          <w:sz w:val="22"/>
          <w:szCs w:val="22"/>
        </w:rPr>
        <w:t xml:space="preserve">Continue to increase data coverage through inclusion of global indicators in facility and programme surveys. </w:t>
      </w:r>
    </w:p>
    <w:p w14:paraId="4386E236" w14:textId="540DD1C8" w:rsidR="00A139D2" w:rsidRDefault="004E6740" w:rsidP="00A139D2">
      <w:pPr>
        <w:pStyle w:val="ListParagraph"/>
        <w:numPr>
          <w:ilvl w:val="0"/>
          <w:numId w:val="20"/>
        </w:numPr>
        <w:rPr>
          <w:rFonts w:ascii="Arial" w:hAnsi="Arial" w:cs="Arial"/>
          <w:sz w:val="22"/>
          <w:szCs w:val="22"/>
        </w:rPr>
      </w:pPr>
      <w:r>
        <w:rPr>
          <w:rFonts w:ascii="Arial" w:hAnsi="Arial" w:cs="Arial"/>
          <w:sz w:val="22"/>
          <w:szCs w:val="22"/>
        </w:rPr>
        <w:t xml:space="preserve">Support </w:t>
      </w:r>
      <w:r w:rsidR="00A139D2" w:rsidRPr="00BE2FF4">
        <w:rPr>
          <w:rFonts w:ascii="Arial" w:hAnsi="Arial" w:cs="Arial"/>
          <w:sz w:val="22"/>
          <w:szCs w:val="22"/>
        </w:rPr>
        <w:t>countries to set higher levels of WASH</w:t>
      </w:r>
      <w:r w:rsidR="00BE2FF4">
        <w:rPr>
          <w:rFonts w:ascii="Arial" w:hAnsi="Arial" w:cs="Arial"/>
          <w:sz w:val="22"/>
          <w:szCs w:val="22"/>
        </w:rPr>
        <w:t>, waste and electricity</w:t>
      </w:r>
      <w:r w:rsidR="00A139D2" w:rsidRPr="00BE2FF4">
        <w:rPr>
          <w:rFonts w:ascii="Arial" w:hAnsi="Arial" w:cs="Arial"/>
          <w:sz w:val="22"/>
          <w:szCs w:val="22"/>
        </w:rPr>
        <w:t xml:space="preserve"> indicators (e.g. </w:t>
      </w:r>
      <w:r w:rsidR="00BE2FF4">
        <w:rPr>
          <w:rFonts w:ascii="Arial" w:hAnsi="Arial" w:cs="Arial"/>
          <w:sz w:val="22"/>
          <w:szCs w:val="22"/>
        </w:rPr>
        <w:t xml:space="preserve">climate resilient and </w:t>
      </w:r>
      <w:r w:rsidR="00A139D2" w:rsidRPr="00BE2FF4">
        <w:rPr>
          <w:rFonts w:ascii="Arial" w:hAnsi="Arial" w:cs="Arial"/>
          <w:sz w:val="22"/>
          <w:szCs w:val="22"/>
        </w:rPr>
        <w:t>safely managed sanitation services</w:t>
      </w:r>
      <w:r w:rsidR="004B0D58">
        <w:rPr>
          <w:rFonts w:ascii="Arial" w:hAnsi="Arial" w:cs="Arial"/>
          <w:sz w:val="22"/>
          <w:szCs w:val="22"/>
        </w:rPr>
        <w:t xml:space="preserve"> and </w:t>
      </w:r>
      <w:r w:rsidR="00A139D2" w:rsidRPr="00BE2FF4">
        <w:rPr>
          <w:rFonts w:ascii="Arial" w:hAnsi="Arial" w:cs="Arial"/>
          <w:sz w:val="22"/>
          <w:szCs w:val="22"/>
        </w:rPr>
        <w:t>safe</w:t>
      </w:r>
      <w:r w:rsidR="004B0D58">
        <w:rPr>
          <w:rFonts w:ascii="Arial" w:hAnsi="Arial" w:cs="Arial"/>
          <w:sz w:val="22"/>
          <w:szCs w:val="22"/>
        </w:rPr>
        <w:t xml:space="preserve"> </w:t>
      </w:r>
      <w:r w:rsidR="00A139D2" w:rsidRPr="00BE2FF4">
        <w:rPr>
          <w:rFonts w:ascii="Arial" w:hAnsi="Arial" w:cs="Arial"/>
          <w:sz w:val="22"/>
          <w:szCs w:val="22"/>
        </w:rPr>
        <w:t>and sustainable water supplies).</w:t>
      </w:r>
    </w:p>
    <w:p w14:paraId="6C3F733D" w14:textId="77777777" w:rsidR="00BE2FF4" w:rsidRPr="00BE2FF4" w:rsidRDefault="00BE2FF4" w:rsidP="00BE2FF4">
      <w:pPr>
        <w:pStyle w:val="ListParagraph"/>
        <w:rPr>
          <w:rFonts w:ascii="Arial" w:hAnsi="Arial" w:cs="Arial"/>
          <w:sz w:val="22"/>
          <w:szCs w:val="22"/>
        </w:rPr>
      </w:pPr>
    </w:p>
    <w:p w14:paraId="28A102D7" w14:textId="77777777" w:rsidR="00A139D2" w:rsidRPr="00BE2FF4" w:rsidRDefault="00A139D2" w:rsidP="00A139D2">
      <w:pPr>
        <w:pBdr>
          <w:top w:val="nil"/>
          <w:left w:val="nil"/>
          <w:bottom w:val="nil"/>
          <w:right w:val="nil"/>
          <w:between w:val="nil"/>
        </w:pBdr>
        <w:rPr>
          <w:rFonts w:ascii="Arial" w:hAnsi="Arial" w:cs="Arial"/>
          <w:b/>
          <w:bCs/>
          <w:sz w:val="22"/>
          <w:szCs w:val="22"/>
        </w:rPr>
      </w:pPr>
      <w:r w:rsidRPr="00BE2FF4">
        <w:rPr>
          <w:rFonts w:ascii="Arial" w:hAnsi="Arial" w:cs="Arial"/>
          <w:b/>
          <w:bCs/>
          <w:sz w:val="22"/>
          <w:szCs w:val="22"/>
        </w:rPr>
        <w:t>National and local level</w:t>
      </w:r>
    </w:p>
    <w:p w14:paraId="43F6C80C" w14:textId="54DD20C1" w:rsidR="00A139D2" w:rsidRPr="00BE2FF4" w:rsidRDefault="00A139D2" w:rsidP="00A139D2">
      <w:pPr>
        <w:pStyle w:val="ListParagraph"/>
        <w:numPr>
          <w:ilvl w:val="0"/>
          <w:numId w:val="21"/>
        </w:numPr>
        <w:pBdr>
          <w:top w:val="nil"/>
          <w:left w:val="nil"/>
          <w:bottom w:val="nil"/>
          <w:right w:val="nil"/>
          <w:between w:val="nil"/>
        </w:pBdr>
        <w:rPr>
          <w:rFonts w:ascii="Arial" w:hAnsi="Arial" w:cs="Arial"/>
          <w:sz w:val="22"/>
          <w:szCs w:val="22"/>
        </w:rPr>
      </w:pPr>
      <w:r w:rsidRPr="00BE2FF4">
        <w:rPr>
          <w:rFonts w:ascii="Arial" w:hAnsi="Arial" w:cs="Arial"/>
          <w:sz w:val="22"/>
          <w:szCs w:val="22"/>
        </w:rPr>
        <w:t>Integrate harmonized WASH</w:t>
      </w:r>
      <w:r w:rsidR="004B0D58">
        <w:rPr>
          <w:rFonts w:ascii="Arial" w:hAnsi="Arial" w:cs="Arial"/>
          <w:sz w:val="22"/>
          <w:szCs w:val="22"/>
        </w:rPr>
        <w:t>, waste</w:t>
      </w:r>
      <w:r w:rsidRPr="00BE2FF4">
        <w:rPr>
          <w:rFonts w:ascii="Arial" w:hAnsi="Arial" w:cs="Arial"/>
          <w:sz w:val="22"/>
          <w:szCs w:val="22"/>
        </w:rPr>
        <w:t xml:space="preserve"> and electricity indicators into national monitoring systems, and regularly collate, analyse, review and disseminate data findings at the national level.</w:t>
      </w:r>
    </w:p>
    <w:p w14:paraId="6D655B4F" w14:textId="77777777" w:rsidR="00A139D2" w:rsidRPr="00BE2FF4" w:rsidRDefault="00A139D2" w:rsidP="00A139D2">
      <w:pPr>
        <w:pStyle w:val="ListParagraph"/>
        <w:numPr>
          <w:ilvl w:val="0"/>
          <w:numId w:val="21"/>
        </w:numPr>
        <w:pBdr>
          <w:top w:val="nil"/>
          <w:left w:val="nil"/>
          <w:bottom w:val="nil"/>
          <w:right w:val="nil"/>
          <w:between w:val="nil"/>
        </w:pBdr>
        <w:rPr>
          <w:rFonts w:ascii="Arial" w:hAnsi="Arial" w:cs="Arial"/>
          <w:sz w:val="22"/>
          <w:szCs w:val="22"/>
        </w:rPr>
      </w:pPr>
      <w:r w:rsidRPr="00BE2FF4">
        <w:rPr>
          <w:rFonts w:ascii="Arial" w:hAnsi="Arial" w:cs="Arial"/>
          <w:sz w:val="22"/>
          <w:szCs w:val="22"/>
        </w:rPr>
        <w:t xml:space="preserve">Regularly track and report on budgets and expenditure for WASH in health care facilities. </w:t>
      </w:r>
    </w:p>
    <w:p w14:paraId="646CD591" w14:textId="77777777" w:rsidR="00A139D2" w:rsidRPr="00BE2FF4" w:rsidRDefault="00A139D2" w:rsidP="00A139D2">
      <w:pPr>
        <w:pStyle w:val="ListParagraph"/>
        <w:numPr>
          <w:ilvl w:val="0"/>
          <w:numId w:val="21"/>
        </w:numPr>
        <w:pBdr>
          <w:top w:val="nil"/>
          <w:left w:val="nil"/>
          <w:bottom w:val="nil"/>
          <w:right w:val="nil"/>
          <w:between w:val="nil"/>
        </w:pBdr>
        <w:rPr>
          <w:rFonts w:ascii="Arial" w:hAnsi="Arial" w:cs="Arial"/>
          <w:sz w:val="22"/>
          <w:szCs w:val="22"/>
        </w:rPr>
      </w:pPr>
      <w:r w:rsidRPr="00BE2FF4">
        <w:rPr>
          <w:rFonts w:ascii="Arial" w:hAnsi="Arial" w:cs="Arial"/>
          <w:sz w:val="22"/>
          <w:szCs w:val="22"/>
        </w:rPr>
        <w:t xml:space="preserve">Clearly assign accountability through policy and regulatory mechanisms for WASH infrastructure, operations and maintenance, and cleaning and waste. </w:t>
      </w:r>
    </w:p>
    <w:p w14:paraId="3E49FCDC" w14:textId="77777777" w:rsidR="00A139D2" w:rsidRPr="00BE2FF4" w:rsidRDefault="00A139D2" w:rsidP="00A139D2">
      <w:pPr>
        <w:pStyle w:val="ListParagraph"/>
        <w:numPr>
          <w:ilvl w:val="0"/>
          <w:numId w:val="21"/>
        </w:numPr>
        <w:pBdr>
          <w:top w:val="nil"/>
          <w:left w:val="nil"/>
          <w:bottom w:val="nil"/>
          <w:right w:val="nil"/>
          <w:between w:val="nil"/>
        </w:pBdr>
        <w:rPr>
          <w:rFonts w:ascii="Arial" w:hAnsi="Arial" w:cs="Arial"/>
          <w:sz w:val="22"/>
          <w:szCs w:val="22"/>
        </w:rPr>
      </w:pPr>
      <w:r w:rsidRPr="00BE2FF4">
        <w:rPr>
          <w:rFonts w:ascii="Arial" w:hAnsi="Arial" w:cs="Arial"/>
          <w:sz w:val="22"/>
          <w:szCs w:val="22"/>
        </w:rPr>
        <w:t>Compile and report on user and community input on WASH and electricity as part of wider quality of care improvement efforts.</w:t>
      </w:r>
    </w:p>
    <w:p w14:paraId="37764DF4" w14:textId="3A1534AD" w:rsidR="00A139D2" w:rsidRPr="00BE2FF4" w:rsidRDefault="00A139D2" w:rsidP="00A139D2">
      <w:pPr>
        <w:pStyle w:val="ListParagraph"/>
        <w:numPr>
          <w:ilvl w:val="0"/>
          <w:numId w:val="22"/>
        </w:numPr>
        <w:pBdr>
          <w:top w:val="nil"/>
          <w:left w:val="nil"/>
          <w:bottom w:val="nil"/>
          <w:right w:val="nil"/>
          <w:between w:val="nil"/>
        </w:pBdr>
        <w:rPr>
          <w:rFonts w:ascii="Arial" w:hAnsi="Arial" w:cs="Arial"/>
          <w:sz w:val="22"/>
          <w:szCs w:val="22"/>
        </w:rPr>
      </w:pPr>
      <w:r w:rsidRPr="00BE2FF4">
        <w:rPr>
          <w:rFonts w:ascii="Arial" w:hAnsi="Arial" w:cs="Arial"/>
          <w:sz w:val="22"/>
          <w:szCs w:val="22"/>
        </w:rPr>
        <w:t>Adopt WASH</w:t>
      </w:r>
      <w:r w:rsidR="00BE2FF4">
        <w:rPr>
          <w:rFonts w:ascii="Arial" w:hAnsi="Arial" w:cs="Arial"/>
          <w:sz w:val="22"/>
          <w:szCs w:val="22"/>
        </w:rPr>
        <w:t>, waste</w:t>
      </w:r>
      <w:r w:rsidRPr="00BE2FF4">
        <w:rPr>
          <w:rFonts w:ascii="Arial" w:hAnsi="Arial" w:cs="Arial"/>
          <w:sz w:val="22"/>
          <w:szCs w:val="22"/>
        </w:rPr>
        <w:t xml:space="preserve"> and electricity indicators in quality improvement plans and activities. Use risk-based improvement tools, such as WASH FIT, to sustain operation and maintenance,</w:t>
      </w:r>
      <w:r w:rsidR="00D923C3">
        <w:rPr>
          <w:rFonts w:ascii="Arial" w:hAnsi="Arial" w:cs="Arial"/>
          <w:sz w:val="22"/>
          <w:szCs w:val="22"/>
        </w:rPr>
        <w:t xml:space="preserve"> understand and plan for resource needs</w:t>
      </w:r>
      <w:r w:rsidRPr="00BE2FF4">
        <w:rPr>
          <w:rFonts w:ascii="Arial" w:hAnsi="Arial" w:cs="Arial"/>
          <w:sz w:val="22"/>
          <w:szCs w:val="22"/>
        </w:rPr>
        <w:t xml:space="preserve"> and track local progress. </w:t>
      </w:r>
    </w:p>
    <w:p w14:paraId="50994ECC" w14:textId="77777777" w:rsidR="00A139D2" w:rsidRPr="00BE2FF4" w:rsidRDefault="00A139D2" w:rsidP="00A139D2">
      <w:pPr>
        <w:pStyle w:val="ListParagraph"/>
        <w:numPr>
          <w:ilvl w:val="0"/>
          <w:numId w:val="22"/>
        </w:numPr>
        <w:pBdr>
          <w:top w:val="nil"/>
          <w:left w:val="nil"/>
          <w:bottom w:val="nil"/>
          <w:right w:val="nil"/>
          <w:between w:val="nil"/>
        </w:pBdr>
        <w:rPr>
          <w:rFonts w:ascii="Arial" w:hAnsi="Arial" w:cs="Arial"/>
          <w:sz w:val="22"/>
          <w:szCs w:val="22"/>
        </w:rPr>
      </w:pPr>
      <w:r w:rsidRPr="00BE2FF4">
        <w:rPr>
          <w:rFonts w:ascii="Arial" w:hAnsi="Arial" w:cs="Arial"/>
          <w:sz w:val="22"/>
          <w:szCs w:val="22"/>
        </w:rPr>
        <w:t xml:space="preserve">Develop and support structures to enable community members to articulate their needs and demands for quality health services, including provision of WASH, waste and electricity services. </w:t>
      </w:r>
    </w:p>
    <w:p w14:paraId="2470DB0D" w14:textId="521A75C1" w:rsidR="00A139D2" w:rsidRPr="00BE2FF4" w:rsidRDefault="00A139D2" w:rsidP="00A139D2">
      <w:pPr>
        <w:pStyle w:val="ListParagraph"/>
        <w:numPr>
          <w:ilvl w:val="0"/>
          <w:numId w:val="22"/>
        </w:numPr>
        <w:pBdr>
          <w:top w:val="nil"/>
          <w:left w:val="nil"/>
          <w:bottom w:val="nil"/>
          <w:right w:val="nil"/>
          <w:between w:val="nil"/>
        </w:pBdr>
        <w:rPr>
          <w:rFonts w:ascii="Arial" w:hAnsi="Arial" w:cs="Arial"/>
          <w:sz w:val="22"/>
          <w:szCs w:val="22"/>
        </w:rPr>
      </w:pPr>
      <w:r w:rsidRPr="00BE2FF4">
        <w:rPr>
          <w:rFonts w:ascii="Arial" w:hAnsi="Arial" w:cs="Arial"/>
          <w:sz w:val="22"/>
          <w:szCs w:val="22"/>
        </w:rPr>
        <w:t xml:space="preserve">Incorporate civil society </w:t>
      </w:r>
      <w:r w:rsidR="00BC7FBF">
        <w:rPr>
          <w:rFonts w:ascii="Arial" w:hAnsi="Arial" w:cs="Arial"/>
          <w:sz w:val="22"/>
          <w:szCs w:val="22"/>
        </w:rPr>
        <w:t xml:space="preserve">and community </w:t>
      </w:r>
      <w:r w:rsidRPr="00BE2FF4">
        <w:rPr>
          <w:rFonts w:ascii="Arial" w:hAnsi="Arial" w:cs="Arial"/>
          <w:sz w:val="22"/>
          <w:szCs w:val="22"/>
        </w:rPr>
        <w:t xml:space="preserve">input into planning, budgeting and review processes. </w:t>
      </w:r>
    </w:p>
    <w:p w14:paraId="378B942C" w14:textId="77777777" w:rsidR="00A139D2" w:rsidRPr="007C10C0" w:rsidRDefault="00A139D2" w:rsidP="00D12C52">
      <w:pPr>
        <w:rPr>
          <w:rFonts w:ascii="Arial" w:hAnsi="Arial" w:cs="Arial"/>
          <w:b/>
          <w:bCs/>
          <w:sz w:val="22"/>
          <w:szCs w:val="22"/>
        </w:rPr>
      </w:pPr>
    </w:p>
    <w:p w14:paraId="37AA0BFD" w14:textId="0B8B37AF" w:rsidR="00B22B96" w:rsidRPr="00D7231D" w:rsidRDefault="00683F0C" w:rsidP="00D7231D">
      <w:pPr>
        <w:pStyle w:val="ListParagraph"/>
        <w:numPr>
          <w:ilvl w:val="0"/>
          <w:numId w:val="24"/>
        </w:numPr>
        <w:rPr>
          <w:rFonts w:ascii="Arial" w:hAnsi="Arial" w:cs="Arial"/>
          <w:b/>
          <w:bCs/>
          <w:sz w:val="22"/>
          <w:szCs w:val="22"/>
        </w:rPr>
      </w:pPr>
      <w:r w:rsidRPr="00D7231D">
        <w:rPr>
          <w:rFonts w:ascii="Arial" w:hAnsi="Arial" w:cs="Arial"/>
          <w:b/>
          <w:bCs/>
          <w:color w:val="000000"/>
          <w:sz w:val="22"/>
          <w:szCs w:val="22"/>
        </w:rPr>
        <w:t>Develop and empower the health workforce to deliver and maintain WASH, waste and electricity services, and practise good hygiene</w:t>
      </w:r>
    </w:p>
    <w:p w14:paraId="5DDC90E5" w14:textId="12571865" w:rsidR="00B22B96" w:rsidRDefault="008E15C5" w:rsidP="008E15C5">
      <w:pPr>
        <w:pStyle w:val="CommentText"/>
        <w:rPr>
          <w:rFonts w:ascii="Arial" w:hAnsi="Arial" w:cs="Arial"/>
          <w:sz w:val="22"/>
          <w:szCs w:val="22"/>
        </w:rPr>
      </w:pPr>
      <w:r w:rsidRPr="008E15C5">
        <w:rPr>
          <w:rFonts w:ascii="Arial" w:hAnsi="Arial" w:cs="Arial"/>
          <w:sz w:val="22"/>
          <w:szCs w:val="22"/>
        </w:rPr>
        <w:t xml:space="preserve">Finally, there is the need </w:t>
      </w:r>
      <w:r w:rsidR="00B61C36">
        <w:rPr>
          <w:rFonts w:ascii="Arial" w:hAnsi="Arial" w:cs="Arial"/>
          <w:sz w:val="22"/>
          <w:szCs w:val="22"/>
        </w:rPr>
        <w:t>to</w:t>
      </w:r>
      <w:r w:rsidRPr="008E15C5">
        <w:rPr>
          <w:rFonts w:ascii="Arial" w:hAnsi="Arial" w:cs="Arial"/>
          <w:sz w:val="22"/>
          <w:szCs w:val="22"/>
        </w:rPr>
        <w:t xml:space="preserve"> build capacity of national and local authorities to secure sufficient human resources and expertise for integration of WASH across health programming</w:t>
      </w:r>
      <w:r>
        <w:t xml:space="preserve">. </w:t>
      </w:r>
      <w:r w:rsidR="54472BA8" w:rsidRPr="54472BA8">
        <w:rPr>
          <w:rFonts w:ascii="Arial" w:hAnsi="Arial" w:cs="Arial"/>
          <w:sz w:val="22"/>
          <w:szCs w:val="22"/>
        </w:rPr>
        <w:t xml:space="preserve">All individuals in the health workforce from facility managers to cleaners will benefit from greater understanding of the value of good WASH, waste and electricity services, implementable interventions, sustainability considerations and the resources and knowledge to improve services. Health care workers need not only safe and well-functioning </w:t>
      </w:r>
      <w:r w:rsidR="002A05E2">
        <w:rPr>
          <w:rFonts w:ascii="Arial" w:hAnsi="Arial" w:cs="Arial"/>
          <w:sz w:val="22"/>
          <w:szCs w:val="22"/>
        </w:rPr>
        <w:t>infrastructure</w:t>
      </w:r>
      <w:r w:rsidR="54472BA8" w:rsidRPr="54472BA8">
        <w:rPr>
          <w:rFonts w:ascii="Arial" w:hAnsi="Arial" w:cs="Arial"/>
          <w:sz w:val="22"/>
          <w:szCs w:val="22"/>
        </w:rPr>
        <w:t xml:space="preserve"> but also to be empowered to </w:t>
      </w:r>
      <w:r w:rsidR="0067424B">
        <w:rPr>
          <w:rFonts w:ascii="Arial" w:hAnsi="Arial" w:cs="Arial"/>
          <w:sz w:val="22"/>
          <w:szCs w:val="22"/>
        </w:rPr>
        <w:t>help improve the environments in which they work</w:t>
      </w:r>
      <w:r w:rsidR="00580AE8">
        <w:rPr>
          <w:rFonts w:ascii="Arial" w:hAnsi="Arial" w:cs="Arial"/>
          <w:sz w:val="22"/>
          <w:szCs w:val="22"/>
        </w:rPr>
        <w:t xml:space="preserve"> in a safe and sustainable way</w:t>
      </w:r>
      <w:r w:rsidR="0067424B">
        <w:rPr>
          <w:rFonts w:ascii="Arial" w:hAnsi="Arial" w:cs="Arial"/>
          <w:sz w:val="22"/>
          <w:szCs w:val="22"/>
        </w:rPr>
        <w:t xml:space="preserve">. </w:t>
      </w:r>
    </w:p>
    <w:p w14:paraId="3B2A39B7" w14:textId="77777777" w:rsidR="00440806" w:rsidRPr="00440806" w:rsidRDefault="00440806" w:rsidP="00440806">
      <w:pPr>
        <w:rPr>
          <w:rFonts w:ascii="Arial" w:hAnsi="Arial" w:cs="Arial"/>
        </w:rPr>
      </w:pPr>
    </w:p>
    <w:p w14:paraId="5DF4E597" w14:textId="77777777" w:rsidR="00440806" w:rsidRPr="00440806" w:rsidRDefault="00440806" w:rsidP="00440806">
      <w:pPr>
        <w:rPr>
          <w:rFonts w:ascii="Arial" w:hAnsi="Arial" w:cs="Arial"/>
          <w:b/>
          <w:bCs/>
          <w:sz w:val="22"/>
          <w:szCs w:val="22"/>
        </w:rPr>
      </w:pPr>
      <w:r w:rsidRPr="00440806">
        <w:rPr>
          <w:rFonts w:ascii="Arial" w:hAnsi="Arial" w:cs="Arial"/>
          <w:b/>
          <w:bCs/>
          <w:sz w:val="22"/>
          <w:szCs w:val="22"/>
        </w:rPr>
        <w:t>Global</w:t>
      </w:r>
    </w:p>
    <w:p w14:paraId="3D0D19A0" w14:textId="2E3E7295" w:rsidR="002C0317" w:rsidRDefault="00440806" w:rsidP="00440806">
      <w:pPr>
        <w:pStyle w:val="ListParagraph"/>
        <w:numPr>
          <w:ilvl w:val="0"/>
          <w:numId w:val="23"/>
        </w:numPr>
        <w:rPr>
          <w:rFonts w:ascii="Arial" w:hAnsi="Arial" w:cs="Arial"/>
          <w:sz w:val="22"/>
          <w:szCs w:val="22"/>
        </w:rPr>
      </w:pPr>
      <w:r w:rsidRPr="00440806">
        <w:rPr>
          <w:rFonts w:ascii="Arial" w:hAnsi="Arial" w:cs="Arial"/>
          <w:sz w:val="22"/>
          <w:szCs w:val="22"/>
        </w:rPr>
        <w:t>Develop WASH, waste and electricity curricul</w:t>
      </w:r>
      <w:r w:rsidR="00027BCA">
        <w:rPr>
          <w:rFonts w:ascii="Arial" w:hAnsi="Arial" w:cs="Arial"/>
          <w:sz w:val="22"/>
          <w:szCs w:val="22"/>
        </w:rPr>
        <w:t>a</w:t>
      </w:r>
      <w:r w:rsidRPr="00440806">
        <w:rPr>
          <w:rFonts w:ascii="Arial" w:hAnsi="Arial" w:cs="Arial"/>
          <w:sz w:val="22"/>
          <w:szCs w:val="22"/>
        </w:rPr>
        <w:t xml:space="preserve"> </w:t>
      </w:r>
      <w:r w:rsidR="00211BCD">
        <w:rPr>
          <w:rFonts w:ascii="Arial" w:hAnsi="Arial" w:cs="Arial"/>
          <w:sz w:val="22"/>
          <w:szCs w:val="22"/>
        </w:rPr>
        <w:t>and training material</w:t>
      </w:r>
      <w:r w:rsidRPr="00440806">
        <w:rPr>
          <w:rFonts w:ascii="Arial" w:hAnsi="Arial" w:cs="Arial"/>
          <w:sz w:val="22"/>
          <w:szCs w:val="22"/>
        </w:rPr>
        <w:t xml:space="preserve"> that incorporate concepts of climate resilience, pandemic preparedness, emerging contaminants and risks, and sustainability</w:t>
      </w:r>
      <w:r w:rsidR="00302AAB">
        <w:rPr>
          <w:rFonts w:ascii="Arial" w:hAnsi="Arial" w:cs="Arial"/>
          <w:sz w:val="22"/>
          <w:szCs w:val="22"/>
        </w:rPr>
        <w:t xml:space="preserve"> that can be adapted to local contexts</w:t>
      </w:r>
      <w:r w:rsidRPr="00440806">
        <w:rPr>
          <w:rFonts w:ascii="Arial" w:hAnsi="Arial" w:cs="Arial"/>
          <w:sz w:val="22"/>
          <w:szCs w:val="22"/>
        </w:rPr>
        <w:t xml:space="preserve">. </w:t>
      </w:r>
    </w:p>
    <w:p w14:paraId="24955950" w14:textId="77777777" w:rsidR="00160D35" w:rsidRDefault="00440806" w:rsidP="00440806">
      <w:pPr>
        <w:pStyle w:val="ListParagraph"/>
        <w:numPr>
          <w:ilvl w:val="0"/>
          <w:numId w:val="23"/>
        </w:numPr>
        <w:rPr>
          <w:rFonts w:ascii="Arial" w:hAnsi="Arial" w:cs="Arial"/>
          <w:sz w:val="22"/>
          <w:szCs w:val="22"/>
        </w:rPr>
      </w:pPr>
      <w:r w:rsidRPr="00440806">
        <w:rPr>
          <w:rFonts w:ascii="Arial" w:hAnsi="Arial" w:cs="Arial"/>
          <w:sz w:val="22"/>
          <w:szCs w:val="22"/>
        </w:rPr>
        <w:t xml:space="preserve">Work to integrate these concepts into IPC and other major health curriculums (e.g., on child and maternal health, pandemic preparedness and response). </w:t>
      </w:r>
    </w:p>
    <w:p w14:paraId="292375F7" w14:textId="5C041B3A" w:rsidR="00440806" w:rsidRPr="00160D35" w:rsidRDefault="00440806" w:rsidP="00160D35">
      <w:pPr>
        <w:rPr>
          <w:rFonts w:ascii="Arial" w:hAnsi="Arial" w:cs="Arial"/>
          <w:sz w:val="22"/>
          <w:szCs w:val="22"/>
        </w:rPr>
      </w:pPr>
      <w:r w:rsidRPr="00160D35">
        <w:rPr>
          <w:rFonts w:ascii="Arial" w:hAnsi="Arial" w:cs="Arial"/>
          <w:b/>
          <w:bCs/>
          <w:sz w:val="22"/>
          <w:szCs w:val="22"/>
        </w:rPr>
        <w:t>National and local</w:t>
      </w:r>
    </w:p>
    <w:p w14:paraId="50715966" w14:textId="225DEA5E" w:rsidR="00440806" w:rsidRPr="00440806" w:rsidRDefault="00440806" w:rsidP="00440806">
      <w:pPr>
        <w:numPr>
          <w:ilvl w:val="0"/>
          <w:numId w:val="17"/>
        </w:numPr>
        <w:spacing w:line="276" w:lineRule="auto"/>
        <w:rPr>
          <w:rFonts w:ascii="Arial" w:hAnsi="Arial" w:cs="Arial"/>
          <w:sz w:val="22"/>
          <w:szCs w:val="22"/>
        </w:rPr>
      </w:pPr>
      <w:r w:rsidRPr="00440806">
        <w:rPr>
          <w:rFonts w:ascii="Arial" w:hAnsi="Arial" w:cs="Arial"/>
          <w:sz w:val="22"/>
          <w:szCs w:val="22"/>
        </w:rPr>
        <w:t>Develop a cadre of WASH, waste and electricity staff through national training centres, and pre- and in-service curricul</w:t>
      </w:r>
      <w:r w:rsidR="00203475">
        <w:rPr>
          <w:rFonts w:ascii="Arial" w:hAnsi="Arial" w:cs="Arial"/>
          <w:sz w:val="22"/>
          <w:szCs w:val="22"/>
        </w:rPr>
        <w:t>a</w:t>
      </w:r>
      <w:r w:rsidRPr="00440806">
        <w:rPr>
          <w:rFonts w:ascii="Arial" w:hAnsi="Arial" w:cs="Arial"/>
          <w:sz w:val="22"/>
          <w:szCs w:val="22"/>
        </w:rPr>
        <w:t xml:space="preserve">. </w:t>
      </w:r>
    </w:p>
    <w:p w14:paraId="277F81A3" w14:textId="3D637BF0" w:rsidR="00440806" w:rsidRPr="00440806" w:rsidRDefault="00887EA3" w:rsidP="00440806">
      <w:pPr>
        <w:numPr>
          <w:ilvl w:val="0"/>
          <w:numId w:val="17"/>
        </w:numPr>
        <w:spacing w:line="276" w:lineRule="auto"/>
        <w:rPr>
          <w:rFonts w:ascii="Arial" w:hAnsi="Arial" w:cs="Arial"/>
          <w:sz w:val="22"/>
          <w:szCs w:val="22"/>
        </w:rPr>
      </w:pPr>
      <w:r>
        <w:rPr>
          <w:rFonts w:ascii="Arial" w:hAnsi="Arial" w:cs="Arial"/>
          <w:sz w:val="22"/>
          <w:szCs w:val="22"/>
        </w:rPr>
        <w:t>R</w:t>
      </w:r>
      <w:r w:rsidR="00440806" w:rsidRPr="00440806">
        <w:rPr>
          <w:rFonts w:ascii="Arial" w:hAnsi="Arial" w:cs="Arial"/>
          <w:sz w:val="22"/>
          <w:szCs w:val="22"/>
        </w:rPr>
        <w:t xml:space="preserve">educe, and sustainably and safely manage and treat waste </w:t>
      </w:r>
      <w:r>
        <w:rPr>
          <w:rFonts w:ascii="Arial" w:hAnsi="Arial" w:cs="Arial"/>
          <w:sz w:val="22"/>
          <w:szCs w:val="22"/>
        </w:rPr>
        <w:t xml:space="preserve">to </w:t>
      </w:r>
      <w:r w:rsidR="00440806" w:rsidRPr="00440806">
        <w:rPr>
          <w:rFonts w:ascii="Arial" w:hAnsi="Arial" w:cs="Arial"/>
          <w:sz w:val="22"/>
          <w:szCs w:val="22"/>
        </w:rPr>
        <w:t xml:space="preserve">contribute to carbon reduction targets and climate commitments; link financing, as appropriate. </w:t>
      </w:r>
    </w:p>
    <w:p w14:paraId="619D0D0D" w14:textId="2C967DEE" w:rsidR="00440806" w:rsidRPr="00440806" w:rsidRDefault="00440806" w:rsidP="00440806">
      <w:pPr>
        <w:pStyle w:val="ListParagraph"/>
        <w:numPr>
          <w:ilvl w:val="0"/>
          <w:numId w:val="17"/>
        </w:numPr>
        <w:rPr>
          <w:rFonts w:ascii="Arial" w:hAnsi="Arial" w:cs="Arial"/>
          <w:sz w:val="22"/>
          <w:szCs w:val="22"/>
        </w:rPr>
      </w:pPr>
      <w:r w:rsidRPr="00440806">
        <w:rPr>
          <w:rFonts w:ascii="Arial" w:hAnsi="Arial" w:cs="Arial"/>
          <w:sz w:val="22"/>
          <w:szCs w:val="22"/>
        </w:rPr>
        <w:t xml:space="preserve">Support all health </w:t>
      </w:r>
      <w:r w:rsidR="00C21E00">
        <w:rPr>
          <w:rFonts w:ascii="Arial" w:hAnsi="Arial" w:cs="Arial"/>
          <w:sz w:val="22"/>
          <w:szCs w:val="22"/>
        </w:rPr>
        <w:t xml:space="preserve">care </w:t>
      </w:r>
      <w:r w:rsidR="002B5EED">
        <w:rPr>
          <w:rFonts w:ascii="Arial" w:hAnsi="Arial" w:cs="Arial"/>
          <w:sz w:val="22"/>
          <w:szCs w:val="22"/>
        </w:rPr>
        <w:t xml:space="preserve">workers </w:t>
      </w:r>
      <w:r w:rsidRPr="00440806">
        <w:rPr>
          <w:rFonts w:ascii="Arial" w:hAnsi="Arial" w:cs="Arial"/>
          <w:sz w:val="22"/>
          <w:szCs w:val="22"/>
        </w:rPr>
        <w:t>in good WASH and IPC practices by ensuring that have accessible and safe WASH, waste and electricity services</w:t>
      </w:r>
      <w:r w:rsidR="007E0780">
        <w:rPr>
          <w:rFonts w:ascii="Arial" w:hAnsi="Arial" w:cs="Arial"/>
          <w:sz w:val="22"/>
          <w:szCs w:val="22"/>
        </w:rPr>
        <w:t xml:space="preserve"> and are adequately trained</w:t>
      </w:r>
      <w:r w:rsidRPr="00440806">
        <w:rPr>
          <w:rFonts w:ascii="Arial" w:hAnsi="Arial" w:cs="Arial"/>
          <w:sz w:val="22"/>
          <w:szCs w:val="22"/>
        </w:rPr>
        <w:t xml:space="preserve">. </w:t>
      </w:r>
    </w:p>
    <w:p w14:paraId="610A8676" w14:textId="77777777" w:rsidR="00440806" w:rsidRPr="00440806" w:rsidRDefault="00440806" w:rsidP="00440806">
      <w:pPr>
        <w:pStyle w:val="ListParagraph"/>
        <w:numPr>
          <w:ilvl w:val="0"/>
          <w:numId w:val="17"/>
        </w:numPr>
        <w:rPr>
          <w:rFonts w:ascii="Arial" w:hAnsi="Arial" w:cs="Arial"/>
          <w:sz w:val="22"/>
          <w:szCs w:val="22"/>
        </w:rPr>
      </w:pPr>
      <w:r w:rsidRPr="00440806">
        <w:rPr>
          <w:rFonts w:ascii="Arial" w:hAnsi="Arial" w:cs="Arial"/>
          <w:sz w:val="22"/>
          <w:szCs w:val="22"/>
        </w:rPr>
        <w:t xml:space="preserve">Provide clear job descriptions and compensation, safe and healthy working environment for all workers, including cleaners and waste workers. </w:t>
      </w:r>
    </w:p>
    <w:p w14:paraId="6BD5356E" w14:textId="0D09A86F" w:rsidR="00440806" w:rsidRPr="00440806" w:rsidRDefault="004A1FBD" w:rsidP="00440806">
      <w:pPr>
        <w:pStyle w:val="ListParagraph"/>
        <w:numPr>
          <w:ilvl w:val="0"/>
          <w:numId w:val="17"/>
        </w:numPr>
        <w:rPr>
          <w:rFonts w:ascii="Arial" w:hAnsi="Arial" w:cs="Arial"/>
          <w:sz w:val="22"/>
          <w:szCs w:val="22"/>
        </w:rPr>
      </w:pPr>
      <w:r>
        <w:rPr>
          <w:rFonts w:ascii="Arial" w:hAnsi="Arial" w:cs="Arial"/>
          <w:sz w:val="22"/>
          <w:szCs w:val="22"/>
        </w:rPr>
        <w:t>P</w:t>
      </w:r>
      <w:r w:rsidR="00440806" w:rsidRPr="00440806">
        <w:rPr>
          <w:rFonts w:ascii="Arial" w:hAnsi="Arial" w:cs="Arial"/>
          <w:sz w:val="22"/>
          <w:szCs w:val="22"/>
        </w:rPr>
        <w:t xml:space="preserve">rovide </w:t>
      </w:r>
      <w:r>
        <w:rPr>
          <w:rFonts w:ascii="Arial" w:hAnsi="Arial" w:cs="Arial"/>
          <w:sz w:val="22"/>
          <w:szCs w:val="22"/>
        </w:rPr>
        <w:t>regular and ongoing</w:t>
      </w:r>
      <w:r w:rsidR="00440806" w:rsidRPr="00440806">
        <w:rPr>
          <w:rFonts w:ascii="Arial" w:hAnsi="Arial" w:cs="Arial"/>
          <w:sz w:val="22"/>
          <w:szCs w:val="22"/>
        </w:rPr>
        <w:t xml:space="preserve"> pre-service and in-service training, mentoring and career development opportunities.</w:t>
      </w:r>
    </w:p>
    <w:p w14:paraId="6D6FB19F" w14:textId="77777777" w:rsidR="00440806" w:rsidRPr="00440806" w:rsidRDefault="00440806" w:rsidP="00440806">
      <w:pPr>
        <w:pStyle w:val="ListParagraph"/>
        <w:numPr>
          <w:ilvl w:val="0"/>
          <w:numId w:val="19"/>
        </w:numPr>
        <w:rPr>
          <w:rFonts w:ascii="Arial" w:hAnsi="Arial" w:cs="Arial"/>
          <w:sz w:val="22"/>
          <w:szCs w:val="22"/>
        </w:rPr>
      </w:pPr>
      <w:r w:rsidRPr="00440806">
        <w:rPr>
          <w:rFonts w:ascii="Arial" w:hAnsi="Arial" w:cs="Arial"/>
          <w:sz w:val="22"/>
          <w:szCs w:val="22"/>
        </w:rPr>
        <w:t xml:space="preserve">Conduct regular training and mentoring on WASH and basic IPC, and integrate this with other relevant training (e.g. on safe childbirth, vaccinations, pandemic preparedness). </w:t>
      </w:r>
    </w:p>
    <w:p w14:paraId="0893E758" w14:textId="77777777" w:rsidR="00BB4B8E" w:rsidRPr="007C10C0" w:rsidRDefault="00BB4B8E" w:rsidP="00E321D6">
      <w:pPr>
        <w:rPr>
          <w:rFonts w:ascii="Arial" w:hAnsi="Arial" w:cs="Arial"/>
          <w:sz w:val="22"/>
          <w:szCs w:val="22"/>
        </w:rPr>
      </w:pPr>
    </w:p>
    <w:p w14:paraId="59AC0C70" w14:textId="066F2911" w:rsidR="00E321D6" w:rsidRPr="001B4ADE" w:rsidRDefault="00E321D6" w:rsidP="21F0753B">
      <w:pPr>
        <w:pStyle w:val="Heading2"/>
        <w:rPr>
          <w:rFonts w:ascii="Arial" w:hAnsi="Arial" w:cs="Arial"/>
          <w:b/>
          <w:bCs/>
          <w:sz w:val="22"/>
          <w:szCs w:val="22"/>
        </w:rPr>
      </w:pPr>
      <w:r w:rsidRPr="60E817B7">
        <w:rPr>
          <w:rFonts w:ascii="Arial" w:hAnsi="Arial" w:cs="Arial"/>
          <w:b/>
          <w:bCs/>
          <w:sz w:val="22"/>
          <w:szCs w:val="22"/>
        </w:rPr>
        <w:t xml:space="preserve">Who will make </w:t>
      </w:r>
      <w:r w:rsidR="00200E94" w:rsidRPr="60E817B7">
        <w:rPr>
          <w:rFonts w:ascii="Arial" w:hAnsi="Arial" w:cs="Arial"/>
          <w:b/>
          <w:bCs/>
          <w:sz w:val="22"/>
          <w:szCs w:val="22"/>
        </w:rPr>
        <w:t>change</w:t>
      </w:r>
      <w:r w:rsidRPr="60E817B7">
        <w:rPr>
          <w:rFonts w:ascii="Arial" w:hAnsi="Arial" w:cs="Arial"/>
          <w:b/>
          <w:bCs/>
          <w:sz w:val="22"/>
          <w:szCs w:val="22"/>
        </w:rPr>
        <w:t xml:space="preserve"> happen</w:t>
      </w:r>
      <w:r w:rsidR="00251E62" w:rsidRPr="60E817B7">
        <w:rPr>
          <w:rFonts w:ascii="Arial" w:hAnsi="Arial" w:cs="Arial"/>
          <w:b/>
          <w:bCs/>
          <w:sz w:val="22"/>
          <w:szCs w:val="22"/>
        </w:rPr>
        <w:t>: t</w:t>
      </w:r>
      <w:r w:rsidRPr="60E817B7">
        <w:rPr>
          <w:rFonts w:ascii="Arial" w:hAnsi="Arial" w:cs="Arial"/>
          <w:b/>
          <w:bCs/>
          <w:sz w:val="22"/>
          <w:szCs w:val="22"/>
        </w:rPr>
        <w:t>he case for</w:t>
      </w:r>
      <w:r w:rsidR="00251E62" w:rsidRPr="60E817B7">
        <w:rPr>
          <w:rFonts w:ascii="Arial" w:hAnsi="Arial" w:cs="Arial"/>
          <w:b/>
          <w:bCs/>
          <w:sz w:val="22"/>
          <w:szCs w:val="22"/>
        </w:rPr>
        <w:t xml:space="preserve"> </w:t>
      </w:r>
      <w:r w:rsidR="00C6581C" w:rsidRPr="60E817B7">
        <w:rPr>
          <w:rFonts w:ascii="Arial" w:hAnsi="Arial" w:cs="Arial"/>
          <w:b/>
          <w:bCs/>
          <w:sz w:val="22"/>
          <w:szCs w:val="22"/>
        </w:rPr>
        <w:t xml:space="preserve">greater </w:t>
      </w:r>
      <w:r w:rsidR="00E21CDF" w:rsidRPr="60E817B7">
        <w:rPr>
          <w:rFonts w:ascii="Arial" w:hAnsi="Arial" w:cs="Arial"/>
          <w:b/>
          <w:bCs/>
          <w:sz w:val="22"/>
          <w:szCs w:val="22"/>
        </w:rPr>
        <w:t>cross-sectoral</w:t>
      </w:r>
      <w:r w:rsidR="002D7E48">
        <w:rPr>
          <w:rFonts w:ascii="Arial" w:hAnsi="Arial" w:cs="Arial"/>
          <w:b/>
          <w:bCs/>
          <w:sz w:val="22"/>
          <w:szCs w:val="22"/>
        </w:rPr>
        <w:t xml:space="preserve"> </w:t>
      </w:r>
      <w:r w:rsidR="00C6581C" w:rsidRPr="60E817B7">
        <w:rPr>
          <w:rFonts w:ascii="Arial" w:hAnsi="Arial" w:cs="Arial"/>
          <w:b/>
          <w:bCs/>
          <w:sz w:val="22"/>
          <w:szCs w:val="22"/>
        </w:rPr>
        <w:t xml:space="preserve"> WASH</w:t>
      </w:r>
      <w:r w:rsidR="00F164D2" w:rsidRPr="60E817B7">
        <w:rPr>
          <w:rFonts w:ascii="Arial" w:hAnsi="Arial" w:cs="Arial"/>
          <w:b/>
          <w:bCs/>
          <w:sz w:val="22"/>
          <w:szCs w:val="22"/>
        </w:rPr>
        <w:t xml:space="preserve">, </w:t>
      </w:r>
      <w:r w:rsidR="008E15C5" w:rsidRPr="60E817B7">
        <w:rPr>
          <w:rFonts w:ascii="Arial" w:hAnsi="Arial" w:cs="Arial"/>
          <w:b/>
          <w:bCs/>
          <w:sz w:val="22"/>
          <w:szCs w:val="22"/>
        </w:rPr>
        <w:t xml:space="preserve">energy </w:t>
      </w:r>
      <w:r w:rsidR="00F164D2" w:rsidRPr="60E817B7">
        <w:rPr>
          <w:rFonts w:ascii="Arial" w:hAnsi="Arial" w:cs="Arial"/>
          <w:b/>
          <w:bCs/>
          <w:sz w:val="22"/>
          <w:szCs w:val="22"/>
        </w:rPr>
        <w:t xml:space="preserve">and </w:t>
      </w:r>
      <w:r w:rsidR="00C6581C" w:rsidRPr="60E817B7">
        <w:rPr>
          <w:rFonts w:ascii="Arial" w:hAnsi="Arial" w:cs="Arial"/>
          <w:b/>
          <w:bCs/>
          <w:sz w:val="22"/>
          <w:szCs w:val="22"/>
        </w:rPr>
        <w:t>health engagement</w:t>
      </w:r>
    </w:p>
    <w:p w14:paraId="2DB50F32" w14:textId="2C725646" w:rsidR="60E817B7" w:rsidRDefault="60E817B7" w:rsidP="60E817B7">
      <w:pPr>
        <w:rPr>
          <w:rFonts w:ascii="Arial" w:hAnsi="Arial" w:cs="Arial"/>
          <w:sz w:val="22"/>
          <w:szCs w:val="22"/>
        </w:rPr>
      </w:pPr>
    </w:p>
    <w:p w14:paraId="40901AEF" w14:textId="1545FE07" w:rsidR="69B38ED0" w:rsidRPr="00355157" w:rsidRDefault="69B38ED0" w:rsidP="60E817B7">
      <w:pPr>
        <w:rPr>
          <w:rFonts w:ascii="Arial" w:hAnsi="Arial" w:cs="Arial"/>
          <w:b/>
          <w:bCs/>
          <w:sz w:val="22"/>
          <w:szCs w:val="22"/>
        </w:rPr>
      </w:pPr>
      <w:r w:rsidRPr="00355157">
        <w:rPr>
          <w:rFonts w:ascii="Arial" w:hAnsi="Arial" w:cs="Arial"/>
          <w:b/>
          <w:bCs/>
          <w:sz w:val="22"/>
          <w:szCs w:val="22"/>
        </w:rPr>
        <w:t>Leadership</w:t>
      </w:r>
      <w:r w:rsidR="08FAC4F7" w:rsidRPr="00355157">
        <w:rPr>
          <w:rFonts w:ascii="Arial" w:hAnsi="Arial" w:cs="Arial"/>
          <w:b/>
          <w:bCs/>
          <w:sz w:val="22"/>
          <w:szCs w:val="22"/>
        </w:rPr>
        <w:t xml:space="preserve"> and coordination</w:t>
      </w:r>
    </w:p>
    <w:p w14:paraId="38661814" w14:textId="7CF7BB3F" w:rsidR="00E321D6" w:rsidRDefault="00663BC1" w:rsidP="00E321D6">
      <w:pPr>
        <w:rPr>
          <w:rFonts w:ascii="Arial" w:hAnsi="Arial" w:cs="Arial"/>
          <w:sz w:val="22"/>
          <w:szCs w:val="22"/>
        </w:rPr>
      </w:pPr>
      <w:r>
        <w:rPr>
          <w:rFonts w:ascii="Arial" w:hAnsi="Arial" w:cs="Arial"/>
          <w:sz w:val="22"/>
          <w:szCs w:val="22"/>
        </w:rPr>
        <w:t>WHO and UNICEF will continue to co-lead global efforts</w:t>
      </w:r>
      <w:r w:rsidR="00446DAE">
        <w:rPr>
          <w:rFonts w:ascii="Arial" w:hAnsi="Arial" w:cs="Arial"/>
          <w:sz w:val="22"/>
          <w:szCs w:val="22"/>
        </w:rPr>
        <w:t>, supported by a group of c</w:t>
      </w:r>
      <w:r>
        <w:rPr>
          <w:rFonts w:ascii="Arial" w:hAnsi="Arial" w:cs="Arial"/>
          <w:sz w:val="22"/>
          <w:szCs w:val="22"/>
        </w:rPr>
        <w:t xml:space="preserve">ore partners, </w:t>
      </w:r>
      <w:r w:rsidR="00446DAE">
        <w:rPr>
          <w:rFonts w:ascii="Arial" w:hAnsi="Arial" w:cs="Arial"/>
          <w:sz w:val="22"/>
          <w:szCs w:val="22"/>
        </w:rPr>
        <w:t xml:space="preserve">including </w:t>
      </w:r>
      <w:r>
        <w:rPr>
          <w:rFonts w:ascii="Arial" w:hAnsi="Arial" w:cs="Arial"/>
          <w:sz w:val="22"/>
          <w:szCs w:val="22"/>
        </w:rPr>
        <w:t>World Bank,</w:t>
      </w:r>
      <w:r w:rsidR="00446DAE">
        <w:rPr>
          <w:rFonts w:ascii="Arial" w:hAnsi="Arial" w:cs="Arial"/>
          <w:sz w:val="22"/>
          <w:szCs w:val="22"/>
        </w:rPr>
        <w:t xml:space="preserve"> WaterAid and others. In addition, global partners</w:t>
      </w:r>
      <w:r w:rsidR="00F72C3A">
        <w:rPr>
          <w:rFonts w:ascii="Arial" w:hAnsi="Arial" w:cs="Arial"/>
          <w:sz w:val="22"/>
          <w:szCs w:val="22"/>
        </w:rPr>
        <w:t>hips</w:t>
      </w:r>
      <w:r w:rsidR="00446DAE">
        <w:rPr>
          <w:rFonts w:ascii="Arial" w:hAnsi="Arial" w:cs="Arial"/>
          <w:sz w:val="22"/>
          <w:szCs w:val="22"/>
        </w:rPr>
        <w:t xml:space="preserve"> will be expanded to </w:t>
      </w:r>
      <w:r w:rsidR="00F72C3A">
        <w:rPr>
          <w:rFonts w:ascii="Arial" w:hAnsi="Arial" w:cs="Arial"/>
          <w:sz w:val="22"/>
          <w:szCs w:val="22"/>
        </w:rPr>
        <w:t>encourage greater collaboration</w:t>
      </w:r>
      <w:r w:rsidR="00446DAE">
        <w:rPr>
          <w:rFonts w:ascii="Arial" w:hAnsi="Arial" w:cs="Arial"/>
          <w:sz w:val="22"/>
          <w:szCs w:val="22"/>
        </w:rPr>
        <w:t xml:space="preserve"> with UN Water, other health agencies/funds such as GAVI and Global Fund</w:t>
      </w:r>
      <w:r w:rsidR="00355FC1">
        <w:rPr>
          <w:rFonts w:ascii="Arial" w:hAnsi="Arial" w:cs="Arial"/>
          <w:sz w:val="22"/>
          <w:szCs w:val="22"/>
        </w:rPr>
        <w:t xml:space="preserve"> and those working </w:t>
      </w:r>
      <w:r w:rsidR="007E5F9A">
        <w:rPr>
          <w:rFonts w:ascii="Arial" w:hAnsi="Arial" w:cs="Arial"/>
          <w:sz w:val="22"/>
          <w:szCs w:val="22"/>
        </w:rPr>
        <w:t xml:space="preserve">to promote electricity access </w:t>
      </w:r>
      <w:r w:rsidR="00F72C3A">
        <w:rPr>
          <w:rFonts w:ascii="Arial" w:hAnsi="Arial" w:cs="Arial"/>
          <w:sz w:val="22"/>
          <w:szCs w:val="22"/>
        </w:rPr>
        <w:t xml:space="preserve">and </w:t>
      </w:r>
      <w:r w:rsidR="003E1351">
        <w:rPr>
          <w:rFonts w:ascii="Arial" w:hAnsi="Arial" w:cs="Arial"/>
          <w:sz w:val="22"/>
          <w:szCs w:val="22"/>
        </w:rPr>
        <w:t>climate resilient and environmentally sustainable health care facilities</w:t>
      </w:r>
      <w:r w:rsidR="00446DAE">
        <w:rPr>
          <w:rFonts w:ascii="Arial" w:hAnsi="Arial" w:cs="Arial"/>
          <w:sz w:val="22"/>
          <w:szCs w:val="22"/>
        </w:rPr>
        <w:t>. Furthermore,</w:t>
      </w:r>
      <w:r w:rsidR="00F5282E">
        <w:rPr>
          <w:rFonts w:ascii="Arial" w:hAnsi="Arial" w:cs="Arial"/>
          <w:sz w:val="22"/>
          <w:szCs w:val="22"/>
        </w:rPr>
        <w:t xml:space="preserve"> the </w:t>
      </w:r>
      <w:r w:rsidR="001542A3">
        <w:rPr>
          <w:rFonts w:ascii="Arial" w:hAnsi="Arial" w:cs="Arial"/>
          <w:sz w:val="22"/>
          <w:szCs w:val="22"/>
        </w:rPr>
        <w:t xml:space="preserve">2023 </w:t>
      </w:r>
      <w:r w:rsidR="00F5282E">
        <w:rPr>
          <w:rFonts w:ascii="Arial" w:hAnsi="Arial" w:cs="Arial"/>
          <w:sz w:val="22"/>
          <w:szCs w:val="22"/>
        </w:rPr>
        <w:t>UNGA Resolution</w:t>
      </w:r>
      <w:r w:rsidR="001542A3">
        <w:rPr>
          <w:rStyle w:val="FootnoteReference"/>
          <w:rFonts w:ascii="Arial" w:hAnsi="Arial" w:cs="Arial"/>
          <w:sz w:val="22"/>
          <w:szCs w:val="22"/>
        </w:rPr>
        <w:footnoteReference w:id="22"/>
      </w:r>
      <w:r w:rsidR="00F5282E">
        <w:rPr>
          <w:rFonts w:ascii="Arial" w:hAnsi="Arial" w:cs="Arial"/>
          <w:sz w:val="22"/>
          <w:szCs w:val="22"/>
        </w:rPr>
        <w:t xml:space="preserve"> </w:t>
      </w:r>
      <w:r w:rsidR="00C66D6B">
        <w:rPr>
          <w:rFonts w:ascii="Arial" w:hAnsi="Arial" w:cs="Arial"/>
          <w:sz w:val="22"/>
          <w:szCs w:val="22"/>
        </w:rPr>
        <w:t>provides a</w:t>
      </w:r>
      <w:r w:rsidR="00CE1AB7">
        <w:rPr>
          <w:rFonts w:ascii="Arial" w:hAnsi="Arial" w:cs="Arial"/>
          <w:sz w:val="22"/>
          <w:szCs w:val="22"/>
        </w:rPr>
        <w:t xml:space="preserve"> </w:t>
      </w:r>
      <w:r w:rsidR="006F1F51">
        <w:rPr>
          <w:rFonts w:ascii="Arial" w:hAnsi="Arial" w:cs="Arial"/>
          <w:sz w:val="22"/>
          <w:szCs w:val="22"/>
        </w:rPr>
        <w:t>global mechanism for supporting and tracking</w:t>
      </w:r>
      <w:r w:rsidR="00C66D6B">
        <w:rPr>
          <w:rFonts w:ascii="Arial" w:hAnsi="Arial" w:cs="Arial"/>
          <w:sz w:val="22"/>
          <w:szCs w:val="22"/>
        </w:rPr>
        <w:t xml:space="preserve"> </w:t>
      </w:r>
      <w:r w:rsidR="003A72E4">
        <w:rPr>
          <w:rFonts w:ascii="Arial" w:hAnsi="Arial" w:cs="Arial"/>
          <w:sz w:val="22"/>
          <w:szCs w:val="22"/>
        </w:rPr>
        <w:t xml:space="preserve">country driven </w:t>
      </w:r>
      <w:r w:rsidR="00BC497F">
        <w:rPr>
          <w:rFonts w:ascii="Arial" w:hAnsi="Arial" w:cs="Arial"/>
          <w:sz w:val="22"/>
          <w:szCs w:val="22"/>
        </w:rPr>
        <w:t>efforts</w:t>
      </w:r>
      <w:r w:rsidR="00CE1AB7">
        <w:rPr>
          <w:rFonts w:ascii="Arial" w:hAnsi="Arial" w:cs="Arial"/>
          <w:sz w:val="22"/>
          <w:szCs w:val="22"/>
        </w:rPr>
        <w:t>.</w:t>
      </w:r>
      <w:r w:rsidR="002D7E48">
        <w:rPr>
          <w:rFonts w:ascii="Arial" w:hAnsi="Arial" w:cs="Arial"/>
          <w:sz w:val="22"/>
          <w:szCs w:val="22"/>
        </w:rPr>
        <w:t xml:space="preserve"> </w:t>
      </w:r>
    </w:p>
    <w:p w14:paraId="71194124" w14:textId="77777777" w:rsidR="00E801C0" w:rsidRPr="00355157" w:rsidRDefault="00E801C0" w:rsidP="00E321D6">
      <w:pPr>
        <w:rPr>
          <w:rFonts w:ascii="Arial" w:hAnsi="Arial" w:cs="Arial"/>
          <w:b/>
          <w:bCs/>
          <w:sz w:val="22"/>
          <w:szCs w:val="22"/>
        </w:rPr>
      </w:pPr>
    </w:p>
    <w:p w14:paraId="503EF45E" w14:textId="27C37DAA" w:rsidR="453FE113" w:rsidRPr="00355157" w:rsidRDefault="453FE113" w:rsidP="60E817B7">
      <w:pPr>
        <w:rPr>
          <w:rFonts w:ascii="Arial" w:hAnsi="Arial" w:cs="Arial"/>
          <w:b/>
          <w:bCs/>
          <w:sz w:val="22"/>
          <w:szCs w:val="22"/>
        </w:rPr>
      </w:pPr>
      <w:r w:rsidRPr="00355157">
        <w:rPr>
          <w:rFonts w:ascii="Arial" w:hAnsi="Arial" w:cs="Arial"/>
          <w:b/>
          <w:bCs/>
          <w:sz w:val="22"/>
          <w:szCs w:val="22"/>
        </w:rPr>
        <w:t>Reporting</w:t>
      </w:r>
    </w:p>
    <w:p w14:paraId="1D9AEA36" w14:textId="7A9CEAD0" w:rsidR="00E801C0" w:rsidRDefault="00DE0E55" w:rsidP="00E321D6">
      <w:pPr>
        <w:rPr>
          <w:rFonts w:ascii="Arial" w:hAnsi="Arial" w:cs="Arial"/>
          <w:sz w:val="22"/>
          <w:szCs w:val="22"/>
        </w:rPr>
      </w:pPr>
      <w:r>
        <w:rPr>
          <w:rFonts w:ascii="Arial" w:hAnsi="Arial" w:cs="Arial"/>
          <w:sz w:val="22"/>
          <w:szCs w:val="22"/>
        </w:rPr>
        <w:t>T</w:t>
      </w:r>
      <w:r w:rsidR="69E1E82F" w:rsidRPr="69E1E82F">
        <w:rPr>
          <w:rFonts w:ascii="Arial" w:hAnsi="Arial" w:cs="Arial"/>
          <w:sz w:val="22"/>
          <w:szCs w:val="22"/>
        </w:rPr>
        <w:t>he WHO/UNICEF J</w:t>
      </w:r>
      <w:r w:rsidR="002D7E48">
        <w:rPr>
          <w:rFonts w:ascii="Arial" w:hAnsi="Arial" w:cs="Arial"/>
          <w:sz w:val="22"/>
          <w:szCs w:val="22"/>
        </w:rPr>
        <w:t>oint Monitoring Programme</w:t>
      </w:r>
      <w:r w:rsidR="69E1E82F" w:rsidRPr="69E1E82F">
        <w:rPr>
          <w:rFonts w:ascii="Arial" w:hAnsi="Arial" w:cs="Arial"/>
          <w:sz w:val="22"/>
          <w:szCs w:val="22"/>
        </w:rPr>
        <w:t xml:space="preserve"> will continue to provide reports every two years (2024, 2026, 2028, 2030) on the status of WASH and waste services. In this framework, WHO and UNICEF will also</w:t>
      </w:r>
      <w:r w:rsidR="003E1351">
        <w:rPr>
          <w:rFonts w:ascii="Arial" w:hAnsi="Arial" w:cs="Arial"/>
          <w:sz w:val="22"/>
          <w:szCs w:val="22"/>
        </w:rPr>
        <w:t xml:space="preserve"> regularly</w:t>
      </w:r>
      <w:r w:rsidR="69E1E82F" w:rsidRPr="69E1E82F">
        <w:rPr>
          <w:rFonts w:ascii="Arial" w:hAnsi="Arial" w:cs="Arial"/>
          <w:sz w:val="22"/>
          <w:szCs w:val="22"/>
        </w:rPr>
        <w:t xml:space="preserve"> report on the status of electricity in health</w:t>
      </w:r>
      <w:r>
        <w:rPr>
          <w:rFonts w:ascii="Arial" w:hAnsi="Arial" w:cs="Arial"/>
          <w:sz w:val="22"/>
          <w:szCs w:val="22"/>
        </w:rPr>
        <w:t xml:space="preserve"> </w:t>
      </w:r>
      <w:r w:rsidR="69E1E82F" w:rsidRPr="69E1E82F">
        <w:rPr>
          <w:rFonts w:ascii="Arial" w:hAnsi="Arial" w:cs="Arial"/>
          <w:sz w:val="22"/>
          <w:szCs w:val="22"/>
        </w:rPr>
        <w:t>care facilities</w:t>
      </w:r>
      <w:r w:rsidR="00FA64F2">
        <w:rPr>
          <w:rFonts w:ascii="Arial" w:hAnsi="Arial" w:cs="Arial"/>
          <w:sz w:val="22"/>
          <w:szCs w:val="22"/>
        </w:rPr>
        <w:t xml:space="preserve"> in collaboration with relevant partners</w:t>
      </w:r>
      <w:r w:rsidR="009B610C">
        <w:rPr>
          <w:rFonts w:ascii="Arial" w:hAnsi="Arial" w:cs="Arial"/>
          <w:sz w:val="22"/>
          <w:szCs w:val="22"/>
        </w:rPr>
        <w:t xml:space="preserve"> such as World Bank</w:t>
      </w:r>
      <w:r w:rsidR="69E1E82F" w:rsidRPr="69E1E82F">
        <w:rPr>
          <w:rFonts w:ascii="Arial" w:hAnsi="Arial" w:cs="Arial"/>
          <w:sz w:val="22"/>
          <w:szCs w:val="22"/>
        </w:rPr>
        <w:t xml:space="preserve">, building on and expanding the WHO </w:t>
      </w:r>
      <w:r w:rsidR="00331E54" w:rsidRPr="00331E54">
        <w:rPr>
          <w:rFonts w:ascii="Arial" w:hAnsi="Arial" w:cs="Arial"/>
          <w:sz w:val="22"/>
          <w:szCs w:val="22"/>
        </w:rPr>
        <w:t>database</w:t>
      </w:r>
      <w:r w:rsidR="69E1E82F" w:rsidRPr="00E30759">
        <w:rPr>
          <w:rFonts w:ascii="Arial" w:hAnsi="Arial" w:cs="Arial"/>
          <w:b/>
          <w:bCs/>
          <w:sz w:val="22"/>
          <w:szCs w:val="22"/>
        </w:rPr>
        <w:t xml:space="preserve"> </w:t>
      </w:r>
      <w:r w:rsidR="69E1E82F" w:rsidRPr="69E1E82F">
        <w:rPr>
          <w:rFonts w:ascii="Arial" w:hAnsi="Arial" w:cs="Arial"/>
          <w:sz w:val="22"/>
          <w:szCs w:val="22"/>
        </w:rPr>
        <w:t>on electrification of health-care facilities</w:t>
      </w:r>
      <w:r w:rsidR="00BC497F">
        <w:rPr>
          <w:rStyle w:val="FootnoteReference"/>
          <w:rFonts w:ascii="Arial" w:hAnsi="Arial" w:cs="Arial"/>
          <w:sz w:val="22"/>
          <w:szCs w:val="22"/>
        </w:rPr>
        <w:footnoteReference w:id="23"/>
      </w:r>
      <w:r w:rsidR="69E1E82F" w:rsidRPr="69E1E82F">
        <w:rPr>
          <w:rFonts w:ascii="Arial" w:hAnsi="Arial" w:cs="Arial"/>
          <w:sz w:val="22"/>
          <w:szCs w:val="22"/>
        </w:rPr>
        <w:t xml:space="preserve">. In addition, progress on national actions </w:t>
      </w:r>
      <w:r w:rsidR="00B173FD">
        <w:rPr>
          <w:rFonts w:ascii="Arial" w:hAnsi="Arial" w:cs="Arial"/>
          <w:sz w:val="22"/>
          <w:szCs w:val="22"/>
        </w:rPr>
        <w:t>(</w:t>
      </w:r>
      <w:r w:rsidR="69E1E82F" w:rsidRPr="69E1E82F">
        <w:rPr>
          <w:rFonts w:ascii="Arial" w:hAnsi="Arial" w:cs="Arial"/>
          <w:sz w:val="22"/>
          <w:szCs w:val="22"/>
        </w:rPr>
        <w:t>the practical steps</w:t>
      </w:r>
      <w:r w:rsidR="00B173FD">
        <w:rPr>
          <w:rFonts w:ascii="Arial" w:hAnsi="Arial" w:cs="Arial"/>
          <w:sz w:val="22"/>
          <w:szCs w:val="22"/>
        </w:rPr>
        <w:t>)</w:t>
      </w:r>
      <w:r w:rsidR="69E1E82F" w:rsidRPr="69E1E82F">
        <w:rPr>
          <w:rFonts w:ascii="Arial" w:hAnsi="Arial" w:cs="Arial"/>
          <w:sz w:val="22"/>
          <w:szCs w:val="22"/>
        </w:rPr>
        <w:t xml:space="preserve"> as well as in-depth assessments of integration with key health programmes will be done by WHO and UNICEF</w:t>
      </w:r>
      <w:r w:rsidR="00331E54">
        <w:rPr>
          <w:rFonts w:ascii="Arial" w:hAnsi="Arial" w:cs="Arial"/>
          <w:sz w:val="22"/>
          <w:szCs w:val="22"/>
        </w:rPr>
        <w:t xml:space="preserve"> </w:t>
      </w:r>
      <w:r w:rsidR="69E1E82F" w:rsidRPr="69E1E82F">
        <w:rPr>
          <w:rFonts w:ascii="Arial" w:hAnsi="Arial" w:cs="Arial"/>
          <w:sz w:val="22"/>
          <w:szCs w:val="22"/>
        </w:rPr>
        <w:t xml:space="preserve">regularly (2026, 2028, 2030). Critical to these efforts will be strengthened </w:t>
      </w:r>
      <w:r w:rsidR="00B173FD">
        <w:rPr>
          <w:rFonts w:ascii="Arial" w:hAnsi="Arial" w:cs="Arial"/>
          <w:sz w:val="22"/>
          <w:szCs w:val="22"/>
        </w:rPr>
        <w:t>g</w:t>
      </w:r>
      <w:r w:rsidR="69E1E82F" w:rsidRPr="69E1E82F">
        <w:rPr>
          <w:rFonts w:ascii="Arial" w:hAnsi="Arial" w:cs="Arial"/>
          <w:sz w:val="22"/>
          <w:szCs w:val="22"/>
        </w:rPr>
        <w:t xml:space="preserve">overnment engagement </w:t>
      </w:r>
      <w:r w:rsidR="00CB64F0">
        <w:rPr>
          <w:rFonts w:ascii="Arial" w:hAnsi="Arial" w:cs="Arial"/>
          <w:sz w:val="22"/>
          <w:szCs w:val="22"/>
        </w:rPr>
        <w:t xml:space="preserve">as well as collecting, </w:t>
      </w:r>
      <w:r w:rsidR="69E1E82F" w:rsidRPr="69E1E82F">
        <w:rPr>
          <w:rFonts w:ascii="Arial" w:hAnsi="Arial" w:cs="Arial"/>
          <w:sz w:val="22"/>
          <w:szCs w:val="22"/>
        </w:rPr>
        <w:t xml:space="preserve">validating and utilizing data on national actions and services. </w:t>
      </w:r>
    </w:p>
    <w:p w14:paraId="277E2604" w14:textId="5BE35BD9" w:rsidR="23524E10" w:rsidRDefault="23524E10" w:rsidP="23524E10">
      <w:pPr>
        <w:rPr>
          <w:rFonts w:ascii="Arial" w:hAnsi="Arial" w:cs="Arial"/>
          <w:sz w:val="22"/>
          <w:szCs w:val="22"/>
        </w:rPr>
      </w:pPr>
    </w:p>
    <w:p w14:paraId="31ACDB15" w14:textId="195B6C0D" w:rsidR="00E321D6" w:rsidRPr="008E7183" w:rsidRDefault="00B64E10" w:rsidP="00E321D6">
      <w:pPr>
        <w:rPr>
          <w:rFonts w:ascii="Arial" w:hAnsi="Arial" w:cs="Arial"/>
          <w:b/>
          <w:color w:val="0070C0"/>
          <w:sz w:val="22"/>
          <w:szCs w:val="22"/>
        </w:rPr>
      </w:pPr>
      <w:r w:rsidRPr="001B4ADE">
        <w:rPr>
          <w:rStyle w:val="Heading2Char"/>
          <w:rFonts w:ascii="Arial" w:hAnsi="Arial" w:cs="Arial"/>
          <w:b/>
          <w:bCs/>
          <w:sz w:val="22"/>
          <w:szCs w:val="22"/>
        </w:rPr>
        <w:t>Accelerating and scaling-up action</w:t>
      </w:r>
      <w:r w:rsidR="008E7183" w:rsidRPr="001B4ADE">
        <w:rPr>
          <w:rStyle w:val="Heading2Char"/>
          <w:rFonts w:ascii="Arial" w:hAnsi="Arial" w:cs="Arial"/>
          <w:b/>
          <w:bCs/>
          <w:sz w:val="22"/>
          <w:szCs w:val="22"/>
        </w:rPr>
        <w:t>:</w:t>
      </w:r>
      <w:r w:rsidR="001B4ADE" w:rsidRPr="001B4ADE">
        <w:rPr>
          <w:rStyle w:val="Heading2Char"/>
          <w:rFonts w:ascii="Arial" w:hAnsi="Arial" w:cs="Arial"/>
          <w:b/>
          <w:bCs/>
          <w:sz w:val="22"/>
          <w:szCs w:val="22"/>
        </w:rPr>
        <w:t xml:space="preserve"> </w:t>
      </w:r>
      <w:r w:rsidRPr="001B4ADE">
        <w:rPr>
          <w:rStyle w:val="Heading2Char"/>
          <w:rFonts w:ascii="Arial" w:hAnsi="Arial" w:cs="Arial"/>
          <w:b/>
          <w:bCs/>
          <w:sz w:val="22"/>
          <w:szCs w:val="22"/>
        </w:rPr>
        <w:t xml:space="preserve">effective implementation of </w:t>
      </w:r>
      <w:r w:rsidR="00281306" w:rsidRPr="001B4ADE">
        <w:rPr>
          <w:rStyle w:val="Heading2Char"/>
          <w:rFonts w:ascii="Arial" w:hAnsi="Arial" w:cs="Arial"/>
          <w:b/>
          <w:bCs/>
          <w:sz w:val="22"/>
          <w:szCs w:val="22"/>
        </w:rPr>
        <w:t>national plans</w:t>
      </w:r>
      <w:r w:rsidR="00E321D6" w:rsidRPr="007C10C0">
        <w:rPr>
          <w:rFonts w:ascii="Arial" w:hAnsi="Arial" w:cs="Arial"/>
          <w:color w:val="0070C0"/>
          <w:sz w:val="22"/>
          <w:szCs w:val="22"/>
        </w:rPr>
        <w:t>.</w:t>
      </w:r>
    </w:p>
    <w:p w14:paraId="68AB4A13" w14:textId="077E02AC" w:rsidR="00203649" w:rsidRPr="00203649" w:rsidRDefault="00D24C16" w:rsidP="00203649">
      <w:pPr>
        <w:rPr>
          <w:rFonts w:ascii="Arial" w:hAnsi="Arial" w:cs="Arial"/>
          <w:sz w:val="22"/>
          <w:szCs w:val="22"/>
        </w:rPr>
      </w:pPr>
      <w:r>
        <w:rPr>
          <w:rFonts w:ascii="Arial" w:hAnsi="Arial" w:cs="Arial"/>
          <w:sz w:val="22"/>
          <w:szCs w:val="22"/>
        </w:rPr>
        <w:t>WHO</w:t>
      </w:r>
      <w:r w:rsidR="00203649">
        <w:rPr>
          <w:rFonts w:ascii="Arial" w:hAnsi="Arial" w:cs="Arial"/>
          <w:sz w:val="22"/>
          <w:szCs w:val="22"/>
        </w:rPr>
        <w:t xml:space="preserve"> and UNICEF will, in cooperation </w:t>
      </w:r>
      <w:r w:rsidR="00203649" w:rsidRPr="00203649">
        <w:rPr>
          <w:rFonts w:ascii="Arial" w:hAnsi="Arial" w:cs="Arial"/>
          <w:sz w:val="22"/>
          <w:szCs w:val="22"/>
        </w:rPr>
        <w:t xml:space="preserve">with core global partners, including World Bank, </w:t>
      </w:r>
      <w:r>
        <w:rPr>
          <w:rFonts w:ascii="Arial" w:hAnsi="Arial" w:cs="Arial"/>
          <w:sz w:val="22"/>
          <w:szCs w:val="22"/>
        </w:rPr>
        <w:t xml:space="preserve">support </w:t>
      </w:r>
      <w:r w:rsidR="00203649" w:rsidRPr="00203649">
        <w:rPr>
          <w:rFonts w:ascii="Arial" w:hAnsi="Arial" w:cs="Arial"/>
          <w:sz w:val="22"/>
          <w:szCs w:val="22"/>
        </w:rPr>
        <w:t xml:space="preserve">development, resourcing and implementation of costed national roadmaps </w:t>
      </w:r>
      <w:r w:rsidR="006F1020">
        <w:rPr>
          <w:rFonts w:ascii="Arial" w:hAnsi="Arial" w:cs="Arial"/>
          <w:sz w:val="22"/>
          <w:szCs w:val="22"/>
        </w:rPr>
        <w:t xml:space="preserve">and </w:t>
      </w:r>
      <w:r w:rsidR="006F1020">
        <w:rPr>
          <w:rFonts w:ascii="Arial" w:hAnsi="Arial" w:cs="Arial"/>
          <w:sz w:val="22"/>
          <w:szCs w:val="22"/>
        </w:rPr>
        <w:lastRenderedPageBreak/>
        <w:t xml:space="preserve">plans </w:t>
      </w:r>
      <w:r w:rsidR="00203649" w:rsidRPr="00203649">
        <w:rPr>
          <w:rFonts w:ascii="Arial" w:hAnsi="Arial" w:cs="Arial"/>
          <w:sz w:val="22"/>
          <w:szCs w:val="22"/>
        </w:rPr>
        <w:t>aligned with sector planning processes and fiscal constraints</w:t>
      </w:r>
      <w:r>
        <w:rPr>
          <w:rFonts w:ascii="Arial" w:hAnsi="Arial" w:cs="Arial"/>
          <w:sz w:val="22"/>
          <w:szCs w:val="22"/>
        </w:rPr>
        <w:t>. Specific activities include:</w:t>
      </w:r>
    </w:p>
    <w:p w14:paraId="796575AB" w14:textId="06388EEE" w:rsidR="00425BFB" w:rsidRDefault="00425BFB" w:rsidP="00881FEC">
      <w:pPr>
        <w:pStyle w:val="ListParagraph"/>
        <w:numPr>
          <w:ilvl w:val="0"/>
          <w:numId w:val="19"/>
        </w:numPr>
        <w:spacing w:before="240" w:after="240"/>
        <w:rPr>
          <w:rFonts w:ascii="Arial" w:hAnsi="Arial" w:cs="Arial"/>
          <w:sz w:val="22"/>
          <w:szCs w:val="22"/>
        </w:rPr>
      </w:pPr>
      <w:r w:rsidRPr="00E45657">
        <w:rPr>
          <w:rFonts w:ascii="Arial" w:hAnsi="Arial" w:cs="Arial"/>
          <w:sz w:val="22"/>
          <w:szCs w:val="22"/>
        </w:rPr>
        <w:t>Development of guidance notes and tools to support costing</w:t>
      </w:r>
      <w:r w:rsidR="00FB7769">
        <w:rPr>
          <w:rFonts w:ascii="Arial" w:hAnsi="Arial" w:cs="Arial"/>
          <w:sz w:val="22"/>
          <w:szCs w:val="22"/>
        </w:rPr>
        <w:t xml:space="preserve"> and</w:t>
      </w:r>
      <w:r w:rsidRPr="00E45657">
        <w:rPr>
          <w:rFonts w:ascii="Arial" w:hAnsi="Arial" w:cs="Arial"/>
          <w:sz w:val="22"/>
          <w:szCs w:val="22"/>
        </w:rPr>
        <w:t xml:space="preserve"> value/damage cost analysis</w:t>
      </w:r>
      <w:r w:rsidR="004A591C" w:rsidRPr="00E45657">
        <w:rPr>
          <w:rFonts w:ascii="Arial" w:hAnsi="Arial" w:cs="Arial"/>
          <w:sz w:val="22"/>
          <w:szCs w:val="22"/>
        </w:rPr>
        <w:t>, to inform roadmaps and make the “case” for greater investments</w:t>
      </w:r>
    </w:p>
    <w:p w14:paraId="3FAA37AA" w14:textId="1CD52CC7" w:rsidR="004A591C" w:rsidRDefault="004A591C" w:rsidP="00881FEC">
      <w:pPr>
        <w:pStyle w:val="ListParagraph"/>
        <w:numPr>
          <w:ilvl w:val="0"/>
          <w:numId w:val="19"/>
        </w:numPr>
        <w:spacing w:before="240" w:after="240"/>
        <w:rPr>
          <w:rFonts w:ascii="Arial" w:hAnsi="Arial" w:cs="Arial"/>
          <w:sz w:val="22"/>
          <w:szCs w:val="22"/>
        </w:rPr>
      </w:pPr>
      <w:r w:rsidRPr="00687615">
        <w:rPr>
          <w:rFonts w:ascii="Arial" w:hAnsi="Arial" w:cs="Arial"/>
          <w:sz w:val="22"/>
          <w:szCs w:val="22"/>
        </w:rPr>
        <w:t xml:space="preserve">Review of appropriate and affordable on-site technologies while, where possible, promoting improved and greater access to more </w:t>
      </w:r>
      <w:r w:rsidR="003369A8" w:rsidRPr="00687615">
        <w:rPr>
          <w:rFonts w:ascii="Arial" w:hAnsi="Arial" w:cs="Arial"/>
          <w:sz w:val="22"/>
          <w:szCs w:val="22"/>
        </w:rPr>
        <w:t xml:space="preserve">sustainable and climate resilient, including </w:t>
      </w:r>
      <w:r w:rsidR="007A0E1B" w:rsidRPr="00687615">
        <w:rPr>
          <w:rFonts w:ascii="Arial" w:hAnsi="Arial" w:cs="Arial"/>
          <w:sz w:val="22"/>
          <w:szCs w:val="22"/>
        </w:rPr>
        <w:t xml:space="preserve">well managed, centralized piped services </w:t>
      </w:r>
    </w:p>
    <w:p w14:paraId="01C6287E" w14:textId="40E94D3A" w:rsidR="00BA1834" w:rsidRDefault="006F1020" w:rsidP="00881FEC">
      <w:pPr>
        <w:pStyle w:val="ListParagraph"/>
        <w:numPr>
          <w:ilvl w:val="0"/>
          <w:numId w:val="19"/>
        </w:numPr>
        <w:spacing w:before="240" w:after="240"/>
        <w:rPr>
          <w:rFonts w:ascii="Arial" w:hAnsi="Arial" w:cs="Arial"/>
          <w:sz w:val="22"/>
          <w:szCs w:val="22"/>
        </w:rPr>
      </w:pPr>
      <w:r>
        <w:rPr>
          <w:rFonts w:ascii="Arial" w:hAnsi="Arial" w:cs="Arial"/>
          <w:sz w:val="22"/>
          <w:szCs w:val="22"/>
        </w:rPr>
        <w:t xml:space="preserve">Develop </w:t>
      </w:r>
      <w:r w:rsidR="00BA1834" w:rsidRPr="00687615">
        <w:rPr>
          <w:rFonts w:ascii="Arial" w:hAnsi="Arial" w:cs="Arial"/>
          <w:sz w:val="22"/>
          <w:szCs w:val="22"/>
        </w:rPr>
        <w:t>policy</w:t>
      </w:r>
      <w:r>
        <w:rPr>
          <w:rFonts w:ascii="Arial" w:hAnsi="Arial" w:cs="Arial"/>
          <w:sz w:val="22"/>
          <w:szCs w:val="22"/>
        </w:rPr>
        <w:t>,</w:t>
      </w:r>
      <w:r w:rsidR="00BA1834" w:rsidRPr="00687615">
        <w:rPr>
          <w:rFonts w:ascii="Arial" w:hAnsi="Arial" w:cs="Arial"/>
          <w:sz w:val="22"/>
          <w:szCs w:val="22"/>
        </w:rPr>
        <w:t xml:space="preserve"> regulatory</w:t>
      </w:r>
      <w:r>
        <w:rPr>
          <w:rFonts w:ascii="Arial" w:hAnsi="Arial" w:cs="Arial"/>
          <w:sz w:val="22"/>
          <w:szCs w:val="22"/>
        </w:rPr>
        <w:t xml:space="preserve"> and finance frameworks </w:t>
      </w:r>
      <w:r w:rsidR="00BA1834" w:rsidRPr="00687615">
        <w:rPr>
          <w:rFonts w:ascii="Arial" w:hAnsi="Arial" w:cs="Arial"/>
          <w:sz w:val="22"/>
          <w:szCs w:val="22"/>
        </w:rPr>
        <w:t xml:space="preserve">to support improved </w:t>
      </w:r>
      <w:proofErr w:type="spellStart"/>
      <w:r w:rsidR="00BA1834" w:rsidRPr="00687615">
        <w:rPr>
          <w:rFonts w:ascii="Arial" w:hAnsi="Arial" w:cs="Arial"/>
          <w:sz w:val="22"/>
          <w:szCs w:val="22"/>
        </w:rPr>
        <w:t>water</w:t>
      </w:r>
      <w:r>
        <w:rPr>
          <w:rFonts w:ascii="Arial" w:hAnsi="Arial" w:cs="Arial"/>
          <w:sz w:val="22"/>
          <w:szCs w:val="22"/>
        </w:rPr>
        <w:t>,</w:t>
      </w:r>
      <w:r w:rsidR="00BA1834" w:rsidRPr="00687615">
        <w:rPr>
          <w:rFonts w:ascii="Arial" w:hAnsi="Arial" w:cs="Arial"/>
          <w:sz w:val="22"/>
          <w:szCs w:val="22"/>
        </w:rPr>
        <w:t>wastewater</w:t>
      </w:r>
      <w:proofErr w:type="spellEnd"/>
      <w:r>
        <w:rPr>
          <w:rFonts w:ascii="Arial" w:hAnsi="Arial" w:cs="Arial"/>
          <w:sz w:val="22"/>
          <w:szCs w:val="22"/>
        </w:rPr>
        <w:t xml:space="preserve"> and electricity </w:t>
      </w:r>
      <w:proofErr w:type="spellStart"/>
      <w:r>
        <w:rPr>
          <w:rFonts w:ascii="Arial" w:hAnsi="Arial" w:cs="Arial"/>
          <w:sz w:val="22"/>
          <w:szCs w:val="22"/>
        </w:rPr>
        <w:t>services,</w:t>
      </w:r>
      <w:r w:rsidR="00BA1834" w:rsidRPr="00687615">
        <w:rPr>
          <w:rFonts w:ascii="Arial" w:hAnsi="Arial" w:cs="Arial"/>
          <w:sz w:val="22"/>
          <w:szCs w:val="22"/>
        </w:rPr>
        <w:t>for</w:t>
      </w:r>
      <w:proofErr w:type="spellEnd"/>
      <w:r w:rsidR="00BA1834" w:rsidRPr="00687615">
        <w:rPr>
          <w:rFonts w:ascii="Arial" w:hAnsi="Arial" w:cs="Arial"/>
          <w:sz w:val="22"/>
          <w:szCs w:val="22"/>
        </w:rPr>
        <w:t xml:space="preserve"> improved service delivery </w:t>
      </w:r>
    </w:p>
    <w:p w14:paraId="60E32C52" w14:textId="0FBC34EE" w:rsidR="0008032F" w:rsidRDefault="00425A83" w:rsidP="00881FEC">
      <w:pPr>
        <w:pStyle w:val="ListParagraph"/>
        <w:numPr>
          <w:ilvl w:val="0"/>
          <w:numId w:val="19"/>
        </w:numPr>
        <w:spacing w:before="240" w:after="240"/>
        <w:rPr>
          <w:rFonts w:ascii="Arial" w:hAnsi="Arial" w:cs="Arial"/>
          <w:sz w:val="22"/>
          <w:szCs w:val="22"/>
        </w:rPr>
      </w:pPr>
      <w:r>
        <w:rPr>
          <w:rFonts w:ascii="Arial" w:hAnsi="Arial" w:cs="Arial"/>
          <w:sz w:val="22"/>
          <w:szCs w:val="22"/>
        </w:rPr>
        <w:t>Engage and influence</w:t>
      </w:r>
      <w:r w:rsidR="69E1E82F" w:rsidRPr="00687615">
        <w:rPr>
          <w:rFonts w:ascii="Arial" w:hAnsi="Arial" w:cs="Arial"/>
          <w:sz w:val="22"/>
          <w:szCs w:val="22"/>
        </w:rPr>
        <w:t xml:space="preserve"> emergency actors and funding to shift from procurement-based WASH, waste and electricity activities to </w:t>
      </w:r>
      <w:r>
        <w:rPr>
          <w:rFonts w:ascii="Arial" w:hAnsi="Arial" w:cs="Arial"/>
          <w:sz w:val="22"/>
          <w:szCs w:val="22"/>
        </w:rPr>
        <w:t xml:space="preserve">climate resilient and environmentally sustainable </w:t>
      </w:r>
      <w:r w:rsidR="69E1E82F" w:rsidRPr="00687615">
        <w:rPr>
          <w:rFonts w:ascii="Arial" w:hAnsi="Arial" w:cs="Arial"/>
          <w:sz w:val="22"/>
          <w:szCs w:val="22"/>
        </w:rPr>
        <w:t xml:space="preserve">systems </w:t>
      </w:r>
      <w:r w:rsidR="00BA1834" w:rsidRPr="00687615">
        <w:rPr>
          <w:rFonts w:ascii="Arial" w:hAnsi="Arial" w:cs="Arial"/>
          <w:sz w:val="22"/>
          <w:szCs w:val="22"/>
        </w:rPr>
        <w:t xml:space="preserve">incremental and more sustainable investments in human resources, technologies and the systems needed to maintain them. </w:t>
      </w:r>
    </w:p>
    <w:p w14:paraId="4247454F" w14:textId="4270684D" w:rsidR="00872D6D" w:rsidRPr="00A47EA1" w:rsidRDefault="00872D6D" w:rsidP="00D73B1A">
      <w:pPr>
        <w:pStyle w:val="ListParagraph"/>
        <w:numPr>
          <w:ilvl w:val="0"/>
          <w:numId w:val="19"/>
        </w:numPr>
        <w:spacing w:before="240" w:after="240"/>
        <w:rPr>
          <w:rFonts w:ascii="Arial" w:hAnsi="Arial" w:cs="Arial"/>
          <w:sz w:val="22"/>
          <w:szCs w:val="22"/>
        </w:rPr>
      </w:pPr>
      <w:r>
        <w:rPr>
          <w:rFonts w:ascii="Arial" w:hAnsi="Arial" w:cs="Arial"/>
          <w:sz w:val="22"/>
          <w:szCs w:val="22"/>
        </w:rPr>
        <w:t xml:space="preserve">Provide country support to accelerate WASH and electricity services in health-care facilities </w:t>
      </w:r>
    </w:p>
    <w:p w14:paraId="45822C63" w14:textId="77777777" w:rsidR="00BA1834" w:rsidRPr="00BA1834" w:rsidRDefault="00BA1834" w:rsidP="00BA1834">
      <w:pPr>
        <w:pStyle w:val="ListParagraph"/>
        <w:ind w:left="360"/>
        <w:rPr>
          <w:rFonts w:ascii="Arial" w:hAnsi="Arial" w:cs="Arial"/>
          <w:b/>
          <w:color w:val="0070C0"/>
          <w:sz w:val="22"/>
          <w:szCs w:val="22"/>
        </w:rPr>
      </w:pPr>
    </w:p>
    <w:p w14:paraId="4F34C333" w14:textId="5FF5AA92" w:rsidR="00281306" w:rsidRPr="0008032F" w:rsidRDefault="00281306" w:rsidP="0008032F">
      <w:pPr>
        <w:pStyle w:val="Heading2"/>
        <w:rPr>
          <w:rFonts w:ascii="Arial" w:hAnsi="Arial" w:cs="Arial"/>
          <w:b/>
          <w:sz w:val="22"/>
          <w:szCs w:val="22"/>
        </w:rPr>
      </w:pPr>
      <w:r w:rsidRPr="0008032F">
        <w:rPr>
          <w:rFonts w:ascii="Arial" w:hAnsi="Arial" w:cs="Arial"/>
          <w:b/>
          <w:sz w:val="22"/>
          <w:szCs w:val="22"/>
        </w:rPr>
        <w:t>Resourcing plans</w:t>
      </w:r>
      <w:r w:rsidR="0008032F" w:rsidRPr="0008032F">
        <w:rPr>
          <w:rFonts w:ascii="Arial" w:hAnsi="Arial" w:cs="Arial"/>
          <w:b/>
          <w:sz w:val="22"/>
          <w:szCs w:val="22"/>
        </w:rPr>
        <w:t xml:space="preserve">: </w:t>
      </w:r>
      <w:r w:rsidRPr="0008032F">
        <w:rPr>
          <w:rFonts w:ascii="Arial" w:hAnsi="Arial" w:cs="Arial"/>
          <w:b/>
          <w:sz w:val="22"/>
          <w:szCs w:val="22"/>
        </w:rPr>
        <w:t>Ownership &amp; accountability</w:t>
      </w:r>
    </w:p>
    <w:p w14:paraId="42D8922A" w14:textId="0A807193" w:rsidR="0012004B" w:rsidRDefault="69E1E82F" w:rsidP="00DA07C3">
      <w:pPr>
        <w:rPr>
          <w:rFonts w:ascii="Arial" w:hAnsi="Arial" w:cs="Arial"/>
          <w:sz w:val="22"/>
          <w:szCs w:val="22"/>
        </w:rPr>
      </w:pPr>
      <w:r w:rsidRPr="69E1E82F">
        <w:rPr>
          <w:rFonts w:ascii="Arial" w:hAnsi="Arial" w:cs="Arial"/>
          <w:sz w:val="22"/>
          <w:szCs w:val="22"/>
        </w:rPr>
        <w:t>The majority of the resourcing will need to come from the public sector including both national and local government</w:t>
      </w:r>
      <w:r w:rsidR="00A20116">
        <w:rPr>
          <w:rFonts w:ascii="Arial" w:hAnsi="Arial" w:cs="Arial"/>
          <w:sz w:val="22"/>
          <w:szCs w:val="22"/>
        </w:rPr>
        <w:t xml:space="preserve"> and development partners</w:t>
      </w:r>
      <w:r w:rsidRPr="69E1E82F">
        <w:rPr>
          <w:rFonts w:ascii="Arial" w:hAnsi="Arial" w:cs="Arial"/>
          <w:sz w:val="22"/>
          <w:szCs w:val="22"/>
        </w:rPr>
        <w:t xml:space="preserve">. </w:t>
      </w:r>
      <w:r w:rsidR="002E1E0A">
        <w:rPr>
          <w:rFonts w:ascii="Arial" w:hAnsi="Arial" w:cs="Arial"/>
          <w:sz w:val="22"/>
          <w:szCs w:val="22"/>
        </w:rPr>
        <w:t>P</w:t>
      </w:r>
      <w:r w:rsidR="00196BAC">
        <w:rPr>
          <w:rFonts w:ascii="Arial" w:hAnsi="Arial" w:cs="Arial"/>
          <w:sz w:val="22"/>
          <w:szCs w:val="22"/>
        </w:rPr>
        <w:t xml:space="preserve">rivate sector delivery capacity </w:t>
      </w:r>
      <w:r w:rsidR="002E1E0A">
        <w:rPr>
          <w:rFonts w:ascii="Arial" w:hAnsi="Arial" w:cs="Arial"/>
          <w:sz w:val="22"/>
          <w:szCs w:val="22"/>
        </w:rPr>
        <w:t xml:space="preserve">will need to be leveraged </w:t>
      </w:r>
      <w:r w:rsidR="00A3771C">
        <w:rPr>
          <w:rFonts w:ascii="Arial" w:hAnsi="Arial" w:cs="Arial"/>
          <w:sz w:val="22"/>
          <w:szCs w:val="22"/>
        </w:rPr>
        <w:t xml:space="preserve">to complement public sector prioritization and recurrent financing. </w:t>
      </w:r>
    </w:p>
    <w:p w14:paraId="6F46004C" w14:textId="77777777" w:rsidR="0012004B" w:rsidRDefault="0012004B" w:rsidP="00DA07C3">
      <w:pPr>
        <w:rPr>
          <w:rFonts w:ascii="Arial" w:hAnsi="Arial" w:cs="Arial"/>
          <w:sz w:val="22"/>
          <w:szCs w:val="22"/>
        </w:rPr>
      </w:pPr>
    </w:p>
    <w:p w14:paraId="4E2A9AB5" w14:textId="18949AC5" w:rsidR="0001506F" w:rsidRDefault="69E1E82F" w:rsidP="00DA07C3">
      <w:pPr>
        <w:rPr>
          <w:rFonts w:ascii="Arial" w:hAnsi="Arial" w:cs="Arial"/>
          <w:sz w:val="22"/>
          <w:szCs w:val="22"/>
        </w:rPr>
      </w:pPr>
      <w:r w:rsidRPr="69E1E82F">
        <w:rPr>
          <w:rFonts w:ascii="Arial" w:hAnsi="Arial" w:cs="Arial"/>
          <w:sz w:val="22"/>
          <w:szCs w:val="22"/>
        </w:rPr>
        <w:t xml:space="preserve">Within the overall envelope of investments needed, </w:t>
      </w:r>
      <w:r w:rsidR="00A20116">
        <w:rPr>
          <w:rFonts w:ascii="Arial" w:hAnsi="Arial" w:cs="Arial"/>
          <w:sz w:val="22"/>
          <w:szCs w:val="22"/>
        </w:rPr>
        <w:t xml:space="preserve">a significant </w:t>
      </w:r>
      <w:r w:rsidRPr="69E1E82F">
        <w:rPr>
          <w:rFonts w:ascii="Arial" w:hAnsi="Arial" w:cs="Arial"/>
          <w:sz w:val="22"/>
          <w:szCs w:val="22"/>
        </w:rPr>
        <w:t xml:space="preserve">proportion is for regular operation and maintenance (along with support for good hygiene practices). Part of the effective and sustainable resourcing for these efforts will be the clear establishment of ownership of infrastructure assets (and corresponding operation and maintenance needs and responsibilities). For example, </w:t>
      </w:r>
      <w:r w:rsidR="000E5C66">
        <w:rPr>
          <w:rFonts w:ascii="Arial" w:hAnsi="Arial" w:cs="Arial"/>
          <w:sz w:val="22"/>
          <w:szCs w:val="22"/>
        </w:rPr>
        <w:t>ministries of health</w:t>
      </w:r>
      <w:r w:rsidRPr="69E1E82F">
        <w:rPr>
          <w:rFonts w:ascii="Arial" w:hAnsi="Arial" w:cs="Arial"/>
          <w:sz w:val="22"/>
          <w:szCs w:val="22"/>
        </w:rPr>
        <w:t xml:space="preserve"> </w:t>
      </w:r>
      <w:r w:rsidR="000E5C66">
        <w:rPr>
          <w:rFonts w:ascii="Arial" w:hAnsi="Arial" w:cs="Arial"/>
          <w:sz w:val="22"/>
          <w:szCs w:val="22"/>
        </w:rPr>
        <w:t xml:space="preserve">are generally </w:t>
      </w:r>
      <w:r w:rsidRPr="69E1E82F">
        <w:rPr>
          <w:rFonts w:ascii="Arial" w:hAnsi="Arial" w:cs="Arial"/>
          <w:sz w:val="22"/>
          <w:szCs w:val="22"/>
        </w:rPr>
        <w:t>responsible for services within the facilities</w:t>
      </w:r>
      <w:r w:rsidR="000E5C66">
        <w:rPr>
          <w:rFonts w:ascii="Arial" w:hAnsi="Arial" w:cs="Arial"/>
          <w:sz w:val="22"/>
          <w:szCs w:val="22"/>
        </w:rPr>
        <w:t xml:space="preserve"> while</w:t>
      </w:r>
      <w:r w:rsidRPr="69E1E82F">
        <w:rPr>
          <w:rFonts w:ascii="Arial" w:hAnsi="Arial" w:cs="Arial"/>
          <w:sz w:val="22"/>
          <w:szCs w:val="22"/>
        </w:rPr>
        <w:t xml:space="preserve"> the delivery of utilities to facilities </w:t>
      </w:r>
      <w:r w:rsidR="000E5C66">
        <w:rPr>
          <w:rFonts w:ascii="Arial" w:hAnsi="Arial" w:cs="Arial"/>
          <w:sz w:val="22"/>
          <w:szCs w:val="22"/>
        </w:rPr>
        <w:t xml:space="preserve">is </w:t>
      </w:r>
      <w:r w:rsidRPr="69E1E82F">
        <w:rPr>
          <w:rFonts w:ascii="Arial" w:hAnsi="Arial" w:cs="Arial"/>
          <w:sz w:val="22"/>
          <w:szCs w:val="22"/>
        </w:rPr>
        <w:t xml:space="preserve">often managed by other sectors, including </w:t>
      </w:r>
      <w:r w:rsidR="000E5C66">
        <w:rPr>
          <w:rFonts w:ascii="Arial" w:hAnsi="Arial" w:cs="Arial"/>
          <w:sz w:val="22"/>
          <w:szCs w:val="22"/>
        </w:rPr>
        <w:t>w</w:t>
      </w:r>
      <w:r w:rsidRPr="69E1E82F">
        <w:rPr>
          <w:rFonts w:ascii="Arial" w:hAnsi="Arial" w:cs="Arial"/>
          <w:sz w:val="22"/>
          <w:szCs w:val="22"/>
        </w:rPr>
        <w:t xml:space="preserve">ater, </w:t>
      </w:r>
      <w:r w:rsidR="000E5C66">
        <w:rPr>
          <w:rFonts w:ascii="Arial" w:hAnsi="Arial" w:cs="Arial"/>
          <w:sz w:val="22"/>
          <w:szCs w:val="22"/>
        </w:rPr>
        <w:t>s</w:t>
      </w:r>
      <w:r w:rsidRPr="69E1E82F">
        <w:rPr>
          <w:rFonts w:ascii="Arial" w:hAnsi="Arial" w:cs="Arial"/>
          <w:sz w:val="22"/>
          <w:szCs w:val="22"/>
        </w:rPr>
        <w:t xml:space="preserve">anitation, </w:t>
      </w:r>
      <w:r w:rsidR="000E5C66">
        <w:rPr>
          <w:rFonts w:ascii="Arial" w:hAnsi="Arial" w:cs="Arial"/>
          <w:sz w:val="22"/>
          <w:szCs w:val="22"/>
        </w:rPr>
        <w:t>e</w:t>
      </w:r>
      <w:r w:rsidRPr="69E1E82F">
        <w:rPr>
          <w:rFonts w:ascii="Arial" w:hAnsi="Arial" w:cs="Arial"/>
          <w:sz w:val="22"/>
          <w:szCs w:val="22"/>
        </w:rPr>
        <w:t xml:space="preserve">nergy and </w:t>
      </w:r>
      <w:r w:rsidR="000E5C66">
        <w:rPr>
          <w:rFonts w:ascii="Arial" w:hAnsi="Arial" w:cs="Arial"/>
          <w:sz w:val="22"/>
          <w:szCs w:val="22"/>
        </w:rPr>
        <w:t>m</w:t>
      </w:r>
      <w:r w:rsidRPr="69E1E82F">
        <w:rPr>
          <w:rFonts w:ascii="Arial" w:hAnsi="Arial" w:cs="Arial"/>
          <w:sz w:val="22"/>
          <w:szCs w:val="22"/>
        </w:rPr>
        <w:t xml:space="preserve">unicipal </w:t>
      </w:r>
      <w:r w:rsidR="000E5C66">
        <w:rPr>
          <w:rFonts w:ascii="Arial" w:hAnsi="Arial" w:cs="Arial"/>
          <w:sz w:val="22"/>
          <w:szCs w:val="22"/>
        </w:rPr>
        <w:t>g</w:t>
      </w:r>
      <w:r w:rsidRPr="69E1E82F">
        <w:rPr>
          <w:rFonts w:ascii="Arial" w:hAnsi="Arial" w:cs="Arial"/>
          <w:sz w:val="22"/>
          <w:szCs w:val="22"/>
        </w:rPr>
        <w:t xml:space="preserve">overnments. </w:t>
      </w:r>
    </w:p>
    <w:p w14:paraId="64F9DD30" w14:textId="77777777" w:rsidR="00CE46C9" w:rsidRDefault="00CE46C9" w:rsidP="00DA07C3">
      <w:pPr>
        <w:rPr>
          <w:rFonts w:ascii="Arial" w:hAnsi="Arial" w:cs="Arial"/>
          <w:sz w:val="22"/>
          <w:szCs w:val="22"/>
        </w:rPr>
      </w:pPr>
    </w:p>
    <w:p w14:paraId="2632A72B" w14:textId="77777777" w:rsidR="0008242A" w:rsidRDefault="69E1E82F" w:rsidP="00DA07C3">
      <w:pPr>
        <w:rPr>
          <w:rFonts w:ascii="Arial" w:hAnsi="Arial" w:cs="Arial"/>
          <w:sz w:val="22"/>
          <w:szCs w:val="22"/>
        </w:rPr>
      </w:pPr>
      <w:r w:rsidRPr="69E1E82F">
        <w:rPr>
          <w:rFonts w:ascii="Arial" w:hAnsi="Arial" w:cs="Arial"/>
          <w:sz w:val="22"/>
          <w:szCs w:val="22"/>
        </w:rPr>
        <w:t>In many LMICs</w:t>
      </w:r>
      <w:r w:rsidR="000E5C66">
        <w:rPr>
          <w:rFonts w:ascii="Arial" w:hAnsi="Arial" w:cs="Arial"/>
          <w:sz w:val="22"/>
          <w:szCs w:val="22"/>
        </w:rPr>
        <w:t>,</w:t>
      </w:r>
      <w:r w:rsidRPr="69E1E82F">
        <w:rPr>
          <w:rFonts w:ascii="Arial" w:hAnsi="Arial" w:cs="Arial"/>
          <w:sz w:val="22"/>
          <w:szCs w:val="22"/>
        </w:rPr>
        <w:t xml:space="preserve"> overall government budget envelopes are unlikely to increase </w:t>
      </w:r>
      <w:r w:rsidR="00A3771C">
        <w:rPr>
          <w:rFonts w:ascii="Arial" w:hAnsi="Arial" w:cs="Arial"/>
          <w:sz w:val="22"/>
          <w:szCs w:val="22"/>
        </w:rPr>
        <w:t xml:space="preserve">significantly in the near term. </w:t>
      </w:r>
      <w:r w:rsidRPr="69E1E82F">
        <w:rPr>
          <w:rFonts w:ascii="Arial" w:hAnsi="Arial" w:cs="Arial"/>
          <w:sz w:val="22"/>
          <w:szCs w:val="22"/>
        </w:rPr>
        <w:t>In working to increase financial resourcing for WASH, waste and electricity in health care facilities there is a need to identify efficiencies</w:t>
      </w:r>
      <w:r w:rsidR="006D3B2E">
        <w:rPr>
          <w:rFonts w:ascii="Arial" w:hAnsi="Arial" w:cs="Arial"/>
          <w:sz w:val="22"/>
          <w:szCs w:val="22"/>
        </w:rPr>
        <w:t xml:space="preserve"> a</w:t>
      </w:r>
      <w:r w:rsidRPr="69E1E82F">
        <w:rPr>
          <w:rFonts w:ascii="Arial" w:hAnsi="Arial" w:cs="Arial"/>
          <w:sz w:val="22"/>
          <w:szCs w:val="22"/>
        </w:rPr>
        <w:t>nd cost savings while also promoting and implementing the most cost-effective and climate resilient technologies and service delivery models. Donors and partners ought to support government systems and processes through catalytic funding, including in emergency situations. How this catalytic funding can be accessed, used and leverage</w:t>
      </w:r>
      <w:r w:rsidR="000E5C66">
        <w:rPr>
          <w:rFonts w:ascii="Arial" w:hAnsi="Arial" w:cs="Arial"/>
          <w:sz w:val="22"/>
          <w:szCs w:val="22"/>
        </w:rPr>
        <w:t>d</w:t>
      </w:r>
      <w:r w:rsidRPr="69E1E82F">
        <w:rPr>
          <w:rFonts w:ascii="Arial" w:hAnsi="Arial" w:cs="Arial"/>
          <w:sz w:val="22"/>
          <w:szCs w:val="22"/>
        </w:rPr>
        <w:t xml:space="preserve"> should be documented through case studies to support more effective use of resources</w:t>
      </w:r>
      <w:r w:rsidR="00EB22CE">
        <w:rPr>
          <w:rFonts w:ascii="Arial" w:hAnsi="Arial" w:cs="Arial"/>
          <w:sz w:val="22"/>
          <w:szCs w:val="22"/>
        </w:rPr>
        <w:t xml:space="preserve">. </w:t>
      </w:r>
    </w:p>
    <w:p w14:paraId="4A2AA059" w14:textId="77777777" w:rsidR="0008242A" w:rsidRDefault="0008242A" w:rsidP="00DA07C3">
      <w:pPr>
        <w:rPr>
          <w:rFonts w:ascii="Arial" w:hAnsi="Arial" w:cs="Arial"/>
          <w:sz w:val="22"/>
          <w:szCs w:val="22"/>
        </w:rPr>
      </w:pPr>
    </w:p>
    <w:p w14:paraId="0F9B01FD" w14:textId="6B816F26" w:rsidR="00CE46C9" w:rsidRPr="00DA07C3" w:rsidRDefault="00EB22CE" w:rsidP="00DA07C3">
      <w:pPr>
        <w:rPr>
          <w:rFonts w:ascii="Arial" w:hAnsi="Arial" w:cs="Arial"/>
          <w:sz w:val="22"/>
          <w:szCs w:val="22"/>
        </w:rPr>
      </w:pPr>
      <w:r>
        <w:rPr>
          <w:rFonts w:ascii="Arial" w:hAnsi="Arial" w:cs="Arial"/>
          <w:sz w:val="22"/>
          <w:szCs w:val="22"/>
        </w:rPr>
        <w:t xml:space="preserve">Furthermore, the extent to which </w:t>
      </w:r>
      <w:r w:rsidR="00516E4D">
        <w:rPr>
          <w:rFonts w:ascii="Arial" w:hAnsi="Arial" w:cs="Arial"/>
          <w:sz w:val="22"/>
          <w:szCs w:val="22"/>
        </w:rPr>
        <w:t xml:space="preserve">WHO and UNICEF as well as other key international actors are </w:t>
      </w:r>
      <w:r w:rsidR="00035CD9">
        <w:rPr>
          <w:rFonts w:ascii="Arial" w:hAnsi="Arial" w:cs="Arial"/>
          <w:sz w:val="22"/>
          <w:szCs w:val="22"/>
        </w:rPr>
        <w:t>positioned to provide leadership</w:t>
      </w:r>
      <w:r w:rsidR="006A22F0">
        <w:rPr>
          <w:rFonts w:ascii="Arial" w:hAnsi="Arial" w:cs="Arial"/>
          <w:sz w:val="22"/>
          <w:szCs w:val="22"/>
        </w:rPr>
        <w:t xml:space="preserve"> and coordination</w:t>
      </w:r>
      <w:r w:rsidR="00035CD9">
        <w:rPr>
          <w:rFonts w:ascii="Arial" w:hAnsi="Arial" w:cs="Arial"/>
          <w:sz w:val="22"/>
          <w:szCs w:val="22"/>
        </w:rPr>
        <w:t>, technical and financial support,</w:t>
      </w:r>
      <w:r w:rsidR="006A22F0">
        <w:rPr>
          <w:rFonts w:ascii="Arial" w:hAnsi="Arial" w:cs="Arial"/>
          <w:sz w:val="22"/>
          <w:szCs w:val="22"/>
        </w:rPr>
        <w:t xml:space="preserve"> and</w:t>
      </w:r>
      <w:r w:rsidR="00035CD9">
        <w:rPr>
          <w:rFonts w:ascii="Arial" w:hAnsi="Arial" w:cs="Arial"/>
          <w:sz w:val="22"/>
          <w:szCs w:val="22"/>
        </w:rPr>
        <w:t xml:space="preserve"> monitoring</w:t>
      </w:r>
      <w:r>
        <w:rPr>
          <w:rFonts w:ascii="Arial" w:hAnsi="Arial" w:cs="Arial"/>
          <w:sz w:val="22"/>
          <w:szCs w:val="22"/>
        </w:rPr>
        <w:t xml:space="preserve"> will depend on </w:t>
      </w:r>
      <w:r w:rsidR="00751C9B">
        <w:rPr>
          <w:rFonts w:ascii="Arial" w:hAnsi="Arial" w:cs="Arial"/>
          <w:sz w:val="22"/>
          <w:szCs w:val="22"/>
        </w:rPr>
        <w:t>resources. To achieve the ambitious aims in this Framework a</w:t>
      </w:r>
      <w:r w:rsidR="000C286B">
        <w:rPr>
          <w:rFonts w:ascii="Arial" w:hAnsi="Arial" w:cs="Arial"/>
          <w:sz w:val="22"/>
          <w:szCs w:val="22"/>
        </w:rPr>
        <w:t xml:space="preserve">n increase in resourcing is required </w:t>
      </w:r>
      <w:r w:rsidR="00751C9B">
        <w:rPr>
          <w:rFonts w:ascii="Arial" w:hAnsi="Arial" w:cs="Arial"/>
          <w:sz w:val="22"/>
          <w:szCs w:val="22"/>
        </w:rPr>
        <w:t>at all levels, to and within countries and among supporting organizations</w:t>
      </w:r>
      <w:r w:rsidR="00751C9B">
        <w:rPr>
          <w:rStyle w:val="FootnoteReference"/>
          <w:rFonts w:ascii="Arial" w:hAnsi="Arial" w:cs="Arial"/>
          <w:sz w:val="22"/>
          <w:szCs w:val="22"/>
        </w:rPr>
        <w:footnoteReference w:id="24"/>
      </w:r>
      <w:r w:rsidR="00751C9B">
        <w:rPr>
          <w:rFonts w:ascii="Arial" w:hAnsi="Arial" w:cs="Arial"/>
          <w:sz w:val="22"/>
          <w:szCs w:val="22"/>
        </w:rPr>
        <w:t xml:space="preserve">. </w:t>
      </w:r>
    </w:p>
    <w:p w14:paraId="7DB9F814" w14:textId="1937D848" w:rsidR="00281306" w:rsidRPr="007C10C0" w:rsidRDefault="00281306" w:rsidP="007B7738">
      <w:pPr>
        <w:rPr>
          <w:rFonts w:ascii="Arial" w:hAnsi="Arial" w:cs="Arial"/>
          <w:sz w:val="22"/>
          <w:szCs w:val="22"/>
        </w:rPr>
      </w:pPr>
    </w:p>
    <w:p w14:paraId="0E710080" w14:textId="73E78911" w:rsidR="00F01199" w:rsidRPr="005977A6" w:rsidRDefault="00477C99" w:rsidP="005977A6">
      <w:pPr>
        <w:pStyle w:val="Heading2"/>
        <w:rPr>
          <w:rFonts w:ascii="Arial" w:hAnsi="Arial" w:cs="Arial"/>
          <w:b/>
          <w:bCs/>
          <w:sz w:val="22"/>
          <w:szCs w:val="22"/>
        </w:rPr>
      </w:pPr>
      <w:r>
        <w:rPr>
          <w:rFonts w:ascii="Arial" w:hAnsi="Arial" w:cs="Arial"/>
          <w:b/>
          <w:bCs/>
          <w:sz w:val="22"/>
          <w:szCs w:val="22"/>
        </w:rPr>
        <w:t>Coordination</w:t>
      </w:r>
      <w:r w:rsidR="00987125">
        <w:rPr>
          <w:rFonts w:ascii="Arial" w:hAnsi="Arial" w:cs="Arial"/>
          <w:b/>
          <w:bCs/>
          <w:sz w:val="22"/>
          <w:szCs w:val="22"/>
        </w:rPr>
        <w:t xml:space="preserve"> and g</w:t>
      </w:r>
      <w:r w:rsidR="00D25FAB" w:rsidRPr="005977A6">
        <w:rPr>
          <w:rFonts w:ascii="Arial" w:hAnsi="Arial" w:cs="Arial"/>
          <w:b/>
          <w:bCs/>
          <w:sz w:val="22"/>
          <w:szCs w:val="22"/>
        </w:rPr>
        <w:t xml:space="preserve">overnance </w:t>
      </w:r>
    </w:p>
    <w:p w14:paraId="32000D73" w14:textId="4AE53855" w:rsidR="003F3937" w:rsidRDefault="00477C99" w:rsidP="00E96613">
      <w:pPr>
        <w:rPr>
          <w:rFonts w:ascii="Arial" w:hAnsi="Arial" w:cs="Arial"/>
          <w:sz w:val="22"/>
          <w:szCs w:val="22"/>
        </w:rPr>
      </w:pPr>
      <w:r>
        <w:rPr>
          <w:rFonts w:ascii="Arial" w:hAnsi="Arial" w:cs="Arial"/>
          <w:sz w:val="22"/>
          <w:szCs w:val="22"/>
        </w:rPr>
        <w:t>Coordination</w:t>
      </w:r>
      <w:r w:rsidR="69E1E82F" w:rsidRPr="69E1E82F">
        <w:rPr>
          <w:rFonts w:ascii="Arial" w:hAnsi="Arial" w:cs="Arial"/>
          <w:sz w:val="22"/>
          <w:szCs w:val="22"/>
        </w:rPr>
        <w:t xml:space="preserve"> of the Global </w:t>
      </w:r>
      <w:r w:rsidR="00C63AB4">
        <w:rPr>
          <w:rFonts w:ascii="Arial" w:hAnsi="Arial" w:cs="Arial"/>
          <w:sz w:val="22"/>
          <w:szCs w:val="22"/>
        </w:rPr>
        <w:t>Framework</w:t>
      </w:r>
      <w:r w:rsidR="69E1E82F" w:rsidRPr="69E1E82F">
        <w:rPr>
          <w:rFonts w:ascii="Arial" w:hAnsi="Arial" w:cs="Arial"/>
          <w:sz w:val="22"/>
          <w:szCs w:val="22"/>
        </w:rPr>
        <w:t xml:space="preserve"> for Action will </w:t>
      </w:r>
      <w:r>
        <w:rPr>
          <w:rFonts w:ascii="Arial" w:hAnsi="Arial" w:cs="Arial"/>
          <w:sz w:val="22"/>
          <w:szCs w:val="22"/>
        </w:rPr>
        <w:t xml:space="preserve">be co-led by </w:t>
      </w:r>
      <w:r w:rsidR="69E1E82F" w:rsidRPr="69E1E82F">
        <w:rPr>
          <w:rFonts w:ascii="Arial" w:hAnsi="Arial" w:cs="Arial"/>
          <w:sz w:val="22"/>
          <w:szCs w:val="22"/>
        </w:rPr>
        <w:t>WHO and UNICEF</w:t>
      </w:r>
      <w:r w:rsidR="003E7D72">
        <w:rPr>
          <w:rFonts w:ascii="Arial" w:hAnsi="Arial" w:cs="Arial"/>
          <w:sz w:val="22"/>
          <w:szCs w:val="22"/>
        </w:rPr>
        <w:t>. Their efforts will be supported by a small group of core partners including W</w:t>
      </w:r>
      <w:r w:rsidR="69E1E82F" w:rsidRPr="69E1E82F">
        <w:rPr>
          <w:rFonts w:ascii="Arial" w:hAnsi="Arial" w:cs="Arial"/>
          <w:sz w:val="22"/>
          <w:szCs w:val="22"/>
        </w:rPr>
        <w:t>orld Bank</w:t>
      </w:r>
      <w:r w:rsidR="003E7D72">
        <w:rPr>
          <w:rFonts w:ascii="Arial" w:hAnsi="Arial" w:cs="Arial"/>
          <w:sz w:val="22"/>
          <w:szCs w:val="22"/>
        </w:rPr>
        <w:t xml:space="preserve"> and WaterAid, UNDP and US CDC. A wider group of organizations and NGOs will work to support advocacy, implementation and monitoring/reporting, especially at the national and sub-national level.</w:t>
      </w:r>
      <w:r w:rsidR="006A4CE2">
        <w:rPr>
          <w:rFonts w:ascii="Arial" w:hAnsi="Arial" w:cs="Arial"/>
          <w:sz w:val="22"/>
          <w:szCs w:val="22"/>
        </w:rPr>
        <w:t xml:space="preserve"> </w:t>
      </w:r>
      <w:r w:rsidR="69E1E82F" w:rsidRPr="69E1E82F">
        <w:rPr>
          <w:rFonts w:ascii="Arial" w:hAnsi="Arial" w:cs="Arial"/>
          <w:sz w:val="22"/>
          <w:szCs w:val="22"/>
        </w:rPr>
        <w:t xml:space="preserve">These partners will work to implement specific elements of the Global </w:t>
      </w:r>
      <w:r w:rsidR="00C0443C">
        <w:rPr>
          <w:rFonts w:ascii="Arial" w:hAnsi="Arial" w:cs="Arial"/>
          <w:sz w:val="22"/>
          <w:szCs w:val="22"/>
        </w:rPr>
        <w:lastRenderedPageBreak/>
        <w:t>Framework</w:t>
      </w:r>
      <w:r w:rsidR="69E1E82F" w:rsidRPr="69E1E82F">
        <w:rPr>
          <w:rFonts w:ascii="Arial" w:hAnsi="Arial" w:cs="Arial"/>
          <w:sz w:val="22"/>
          <w:szCs w:val="22"/>
        </w:rPr>
        <w:t>, strategically influence key health and other actors and report back on efforts.</w:t>
      </w:r>
      <w:r w:rsidR="00002262">
        <w:rPr>
          <w:rFonts w:ascii="Arial" w:hAnsi="Arial" w:cs="Arial"/>
          <w:sz w:val="22"/>
          <w:szCs w:val="22"/>
        </w:rPr>
        <w:t xml:space="preserve"> These roles will be specified </w:t>
      </w:r>
      <w:r w:rsidR="006646B6">
        <w:rPr>
          <w:rFonts w:ascii="Arial" w:hAnsi="Arial" w:cs="Arial"/>
          <w:sz w:val="22"/>
          <w:szCs w:val="22"/>
        </w:rPr>
        <w:t xml:space="preserve">as the work develops. </w:t>
      </w:r>
    </w:p>
    <w:p w14:paraId="67BCD8A2" w14:textId="77777777" w:rsidR="003F3937" w:rsidRDefault="003F3937" w:rsidP="00E96613">
      <w:pPr>
        <w:rPr>
          <w:rFonts w:ascii="Arial" w:hAnsi="Arial" w:cs="Arial"/>
          <w:sz w:val="22"/>
          <w:szCs w:val="22"/>
        </w:rPr>
      </w:pPr>
    </w:p>
    <w:p w14:paraId="27DC490D" w14:textId="34B5C323" w:rsidR="00DB0940" w:rsidRDefault="006A4CE2" w:rsidP="00E96613">
      <w:pPr>
        <w:rPr>
          <w:rFonts w:ascii="Arial" w:hAnsi="Arial" w:cs="Arial"/>
          <w:sz w:val="22"/>
          <w:szCs w:val="22"/>
        </w:rPr>
        <w:sectPr w:rsidR="00DB0940" w:rsidSect="007A1606">
          <w:pgSz w:w="11900" w:h="16840"/>
          <w:pgMar w:top="1440" w:right="1440" w:bottom="1440" w:left="1440" w:header="720" w:footer="720" w:gutter="0"/>
          <w:cols w:space="720"/>
          <w:docGrid w:linePitch="360"/>
        </w:sectPr>
      </w:pPr>
      <w:r>
        <w:rPr>
          <w:rFonts w:ascii="Arial" w:hAnsi="Arial" w:cs="Arial"/>
          <w:sz w:val="22"/>
          <w:szCs w:val="22"/>
        </w:rPr>
        <w:t xml:space="preserve">Effective implementation and strategic review of the </w:t>
      </w:r>
      <w:r w:rsidR="009A42B0" w:rsidRPr="007C10C0">
        <w:rPr>
          <w:rFonts w:ascii="Arial" w:hAnsi="Arial" w:cs="Arial"/>
          <w:sz w:val="22"/>
          <w:szCs w:val="22"/>
        </w:rPr>
        <w:t xml:space="preserve">Global </w:t>
      </w:r>
      <w:r w:rsidR="00C0443C">
        <w:rPr>
          <w:rFonts w:ascii="Arial" w:hAnsi="Arial" w:cs="Arial"/>
          <w:sz w:val="22"/>
          <w:szCs w:val="22"/>
        </w:rPr>
        <w:t>Framework</w:t>
      </w:r>
      <w:r>
        <w:rPr>
          <w:rFonts w:ascii="Arial" w:hAnsi="Arial" w:cs="Arial"/>
          <w:sz w:val="22"/>
          <w:szCs w:val="22"/>
        </w:rPr>
        <w:t xml:space="preserve"> for Action</w:t>
      </w:r>
      <w:r w:rsidR="009A42B0" w:rsidRPr="007C10C0">
        <w:rPr>
          <w:rFonts w:ascii="Arial" w:hAnsi="Arial" w:cs="Arial"/>
          <w:sz w:val="22"/>
          <w:szCs w:val="22"/>
        </w:rPr>
        <w:t xml:space="preserve"> will require dedicated, strategic leaders and thinkers who can regularly review progress and </w:t>
      </w:r>
      <w:r w:rsidR="00BD0B5E" w:rsidRPr="007C10C0">
        <w:rPr>
          <w:rFonts w:ascii="Arial" w:hAnsi="Arial" w:cs="Arial"/>
          <w:sz w:val="22"/>
          <w:szCs w:val="22"/>
        </w:rPr>
        <w:t xml:space="preserve">bring in ideas from other initiatives/sectors to identify and accelerate key successes and </w:t>
      </w:r>
      <w:r w:rsidR="006070CE" w:rsidRPr="007C10C0">
        <w:rPr>
          <w:rFonts w:ascii="Arial" w:hAnsi="Arial" w:cs="Arial"/>
          <w:sz w:val="22"/>
          <w:szCs w:val="22"/>
        </w:rPr>
        <w:t>help focus on and unlock critical bottlenecks. Since 2021, the global work</w:t>
      </w:r>
      <w:r w:rsidR="00881FEC">
        <w:rPr>
          <w:rFonts w:ascii="Arial" w:hAnsi="Arial" w:cs="Arial"/>
          <w:sz w:val="22"/>
          <w:szCs w:val="22"/>
        </w:rPr>
        <w:t xml:space="preserve"> on WASH and waste in health </w:t>
      </w:r>
      <w:r w:rsidR="00720314">
        <w:rPr>
          <w:rFonts w:ascii="Arial" w:hAnsi="Arial" w:cs="Arial"/>
          <w:sz w:val="22"/>
          <w:szCs w:val="22"/>
        </w:rPr>
        <w:t>care facilities</w:t>
      </w:r>
      <w:r w:rsidR="006070CE" w:rsidRPr="007C10C0">
        <w:rPr>
          <w:rFonts w:ascii="Arial" w:hAnsi="Arial" w:cs="Arial"/>
          <w:sz w:val="22"/>
          <w:szCs w:val="22"/>
        </w:rPr>
        <w:t xml:space="preserve"> has been overseen by the WASH in Health Care Facilities Taskforce</w:t>
      </w:r>
      <w:r w:rsidR="00226153" w:rsidRPr="007C10C0">
        <w:rPr>
          <w:rStyle w:val="FootnoteReference"/>
          <w:rFonts w:ascii="Arial" w:hAnsi="Arial" w:cs="Arial"/>
          <w:sz w:val="22"/>
          <w:szCs w:val="22"/>
        </w:rPr>
        <w:footnoteReference w:id="25"/>
      </w:r>
      <w:r w:rsidR="006070CE" w:rsidRPr="007C10C0">
        <w:rPr>
          <w:rFonts w:ascii="Arial" w:hAnsi="Arial" w:cs="Arial"/>
          <w:sz w:val="22"/>
          <w:szCs w:val="22"/>
        </w:rPr>
        <w:t xml:space="preserve">. This Taskforce </w:t>
      </w:r>
      <w:r w:rsidR="00226153" w:rsidRPr="007C10C0">
        <w:rPr>
          <w:rFonts w:ascii="Arial" w:hAnsi="Arial" w:cs="Arial"/>
          <w:sz w:val="22"/>
          <w:szCs w:val="22"/>
        </w:rPr>
        <w:t xml:space="preserve">is officially concluding </w:t>
      </w:r>
      <w:r w:rsidR="002D5EFA">
        <w:rPr>
          <w:rFonts w:ascii="Arial" w:hAnsi="Arial" w:cs="Arial"/>
          <w:sz w:val="22"/>
          <w:szCs w:val="22"/>
        </w:rPr>
        <w:t xml:space="preserve">in September 2023. </w:t>
      </w:r>
      <w:r w:rsidR="2ED7C3E8">
        <w:rPr>
          <w:rFonts w:ascii="Arial" w:hAnsi="Arial" w:cs="Arial"/>
          <w:sz w:val="22"/>
          <w:szCs w:val="22"/>
        </w:rPr>
        <w:t>A</w:t>
      </w:r>
      <w:r w:rsidR="0046172D">
        <w:rPr>
          <w:rFonts w:ascii="Arial" w:hAnsi="Arial" w:cs="Arial"/>
          <w:sz w:val="22"/>
          <w:szCs w:val="22"/>
        </w:rPr>
        <w:t xml:space="preserve"> new Taskforce 2.0 will be established with greater representation from </w:t>
      </w:r>
      <w:r w:rsidR="00720314">
        <w:rPr>
          <w:rFonts w:ascii="Arial" w:hAnsi="Arial" w:cs="Arial"/>
          <w:sz w:val="22"/>
          <w:szCs w:val="22"/>
        </w:rPr>
        <w:t>h</w:t>
      </w:r>
      <w:r w:rsidR="00906CF5">
        <w:rPr>
          <w:rFonts w:ascii="Arial" w:hAnsi="Arial" w:cs="Arial"/>
          <w:sz w:val="22"/>
          <w:szCs w:val="22"/>
        </w:rPr>
        <w:t>ealth,</w:t>
      </w:r>
      <w:r w:rsidR="00720314">
        <w:rPr>
          <w:rFonts w:ascii="Arial" w:hAnsi="Arial" w:cs="Arial"/>
          <w:sz w:val="22"/>
          <w:szCs w:val="22"/>
        </w:rPr>
        <w:t xml:space="preserve"> energy, and climate</w:t>
      </w:r>
      <w:r w:rsidR="00906CF5">
        <w:rPr>
          <w:rFonts w:ascii="Arial" w:hAnsi="Arial" w:cs="Arial"/>
          <w:sz w:val="22"/>
          <w:szCs w:val="22"/>
        </w:rPr>
        <w:t xml:space="preserve"> </w:t>
      </w:r>
      <w:r w:rsidR="00720314">
        <w:rPr>
          <w:rFonts w:ascii="Arial" w:hAnsi="Arial" w:cs="Arial"/>
          <w:sz w:val="22"/>
          <w:szCs w:val="22"/>
        </w:rPr>
        <w:t xml:space="preserve">communities along with </w:t>
      </w:r>
      <w:r w:rsidR="00906CF5">
        <w:rPr>
          <w:rFonts w:ascii="Arial" w:hAnsi="Arial" w:cs="Arial"/>
          <w:sz w:val="22"/>
          <w:szCs w:val="22"/>
        </w:rPr>
        <w:t>key WASH entities (e.g. UN Water and Sanitation and Water for All</w:t>
      </w:r>
      <w:r w:rsidR="00720314">
        <w:rPr>
          <w:rFonts w:ascii="Arial" w:hAnsi="Arial" w:cs="Arial"/>
          <w:sz w:val="22"/>
          <w:szCs w:val="22"/>
        </w:rPr>
        <w:t>) in order to work towards a more integrated, comprehensive, and strategic approach</w:t>
      </w:r>
      <w:r w:rsidR="00E07B3C">
        <w:rPr>
          <w:rStyle w:val="FootnoteReference"/>
          <w:rFonts w:ascii="Arial" w:hAnsi="Arial" w:cs="Arial"/>
          <w:sz w:val="22"/>
          <w:szCs w:val="22"/>
        </w:rPr>
        <w:footnoteReference w:id="26"/>
      </w:r>
      <w:r w:rsidR="003442D0">
        <w:rPr>
          <w:rFonts w:ascii="Arial" w:hAnsi="Arial" w:cs="Arial"/>
          <w:sz w:val="22"/>
          <w:szCs w:val="22"/>
        </w:rPr>
        <w:t>.</w:t>
      </w:r>
    </w:p>
    <w:p w14:paraId="64E7B374" w14:textId="07932602" w:rsidR="00DB0940" w:rsidRPr="00DB0940" w:rsidRDefault="00DB0940" w:rsidP="00DB0940">
      <w:pPr>
        <w:pStyle w:val="Heading1"/>
        <w:rPr>
          <w:rFonts w:ascii="Arial" w:hAnsi="Arial" w:cs="Arial"/>
          <w:b/>
          <w:bCs/>
          <w:sz w:val="24"/>
          <w:szCs w:val="24"/>
        </w:rPr>
      </w:pPr>
      <w:r>
        <w:rPr>
          <w:rFonts w:ascii="Arial" w:hAnsi="Arial" w:cs="Arial"/>
          <w:b/>
          <w:bCs/>
          <w:sz w:val="24"/>
          <w:szCs w:val="24"/>
        </w:rPr>
        <w:lastRenderedPageBreak/>
        <w:t xml:space="preserve">Annex </w:t>
      </w:r>
      <w:r w:rsidR="00BB09A0">
        <w:rPr>
          <w:rFonts w:ascii="Arial" w:hAnsi="Arial" w:cs="Arial"/>
          <w:b/>
          <w:bCs/>
          <w:sz w:val="24"/>
          <w:szCs w:val="24"/>
        </w:rPr>
        <w:t>1</w:t>
      </w:r>
      <w:r>
        <w:rPr>
          <w:rFonts w:ascii="Arial" w:hAnsi="Arial" w:cs="Arial"/>
          <w:b/>
          <w:bCs/>
          <w:sz w:val="24"/>
          <w:szCs w:val="24"/>
        </w:rPr>
        <w:t>: Global status of WASH, waste and electricity services</w:t>
      </w:r>
    </w:p>
    <w:p w14:paraId="47DE1F81" w14:textId="28A1D31D" w:rsidR="00DB0940" w:rsidRDefault="00DB0940" w:rsidP="00E96613">
      <w:pPr>
        <w:rPr>
          <w:rFonts w:ascii="Arial" w:hAnsi="Arial" w:cs="Arial"/>
          <w:sz w:val="22"/>
          <w:szCs w:val="22"/>
        </w:rPr>
      </w:pPr>
      <w:r>
        <w:rPr>
          <w:noProof/>
        </w:rPr>
        <w:drawing>
          <wp:inline distT="0" distB="0" distL="0" distR="0" wp14:anchorId="632CBA34" wp14:editId="327CF117">
            <wp:extent cx="7815532" cy="53658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25492" cy="5372726"/>
                    </a:xfrm>
                    <a:prstGeom prst="rect">
                      <a:avLst/>
                    </a:prstGeom>
                  </pic:spPr>
                </pic:pic>
              </a:graphicData>
            </a:graphic>
          </wp:inline>
        </w:drawing>
      </w:r>
    </w:p>
    <w:p w14:paraId="542AB605" w14:textId="04D56A9C" w:rsidR="00DB0940" w:rsidRDefault="00DB0940">
      <w:pPr>
        <w:rPr>
          <w:rFonts w:ascii="Arial" w:hAnsi="Arial" w:cs="Arial"/>
          <w:sz w:val="22"/>
          <w:szCs w:val="22"/>
        </w:rPr>
        <w:sectPr w:rsidR="00DB0940" w:rsidSect="00DB0940">
          <w:pgSz w:w="16840" w:h="11900" w:orient="landscape"/>
          <w:pgMar w:top="1440" w:right="1440" w:bottom="1440" w:left="1440" w:header="720" w:footer="720" w:gutter="0"/>
          <w:cols w:space="720"/>
          <w:docGrid w:linePitch="360"/>
        </w:sectPr>
      </w:pPr>
    </w:p>
    <w:p w14:paraId="106B237D" w14:textId="6575F59C" w:rsidR="005977A6" w:rsidRPr="00E96613" w:rsidRDefault="00D94622" w:rsidP="00E96613">
      <w:pPr>
        <w:pStyle w:val="Heading1"/>
        <w:rPr>
          <w:rFonts w:ascii="Arial" w:hAnsi="Arial" w:cs="Arial"/>
          <w:b/>
          <w:bCs/>
          <w:sz w:val="24"/>
          <w:szCs w:val="24"/>
        </w:rPr>
      </w:pPr>
      <w:r w:rsidRPr="00E96613">
        <w:rPr>
          <w:rFonts w:ascii="Arial" w:hAnsi="Arial" w:cs="Arial"/>
          <w:b/>
          <w:bCs/>
          <w:sz w:val="24"/>
          <w:szCs w:val="24"/>
        </w:rPr>
        <w:lastRenderedPageBreak/>
        <w:t xml:space="preserve">Annex </w:t>
      </w:r>
      <w:r w:rsidR="00BB09A0">
        <w:rPr>
          <w:rFonts w:ascii="Arial" w:hAnsi="Arial" w:cs="Arial"/>
          <w:b/>
          <w:bCs/>
          <w:sz w:val="24"/>
          <w:szCs w:val="24"/>
        </w:rPr>
        <w:t>2</w:t>
      </w:r>
      <w:r w:rsidRPr="00E96613">
        <w:rPr>
          <w:rFonts w:ascii="Arial" w:hAnsi="Arial" w:cs="Arial"/>
          <w:b/>
          <w:bCs/>
          <w:sz w:val="24"/>
          <w:szCs w:val="24"/>
        </w:rPr>
        <w:t xml:space="preserve">: Implementation of </w:t>
      </w:r>
      <w:r w:rsidR="00A9011C">
        <w:rPr>
          <w:rFonts w:ascii="Arial" w:hAnsi="Arial" w:cs="Arial"/>
          <w:b/>
          <w:bCs/>
          <w:sz w:val="24"/>
          <w:szCs w:val="24"/>
        </w:rPr>
        <w:t xml:space="preserve">Framework </w:t>
      </w:r>
      <w:r w:rsidRPr="00E96613">
        <w:rPr>
          <w:rFonts w:ascii="Arial" w:hAnsi="Arial" w:cs="Arial"/>
          <w:b/>
          <w:bCs/>
          <w:sz w:val="24"/>
          <w:szCs w:val="24"/>
        </w:rPr>
        <w:t xml:space="preserve">and </w:t>
      </w:r>
      <w:r w:rsidR="00C84B0D">
        <w:rPr>
          <w:rFonts w:ascii="Arial" w:hAnsi="Arial" w:cs="Arial"/>
          <w:b/>
          <w:bCs/>
          <w:sz w:val="24"/>
          <w:szCs w:val="24"/>
        </w:rPr>
        <w:t xml:space="preserve">Potential </w:t>
      </w:r>
      <w:r w:rsidRPr="00E96613">
        <w:rPr>
          <w:rFonts w:ascii="Arial" w:hAnsi="Arial" w:cs="Arial"/>
          <w:b/>
          <w:bCs/>
          <w:sz w:val="24"/>
          <w:szCs w:val="24"/>
        </w:rPr>
        <w:t>Partner Roles</w:t>
      </w:r>
      <w:r w:rsidR="00C84B0D">
        <w:rPr>
          <w:rFonts w:ascii="Arial" w:hAnsi="Arial" w:cs="Arial"/>
          <w:b/>
          <w:bCs/>
          <w:sz w:val="24"/>
          <w:szCs w:val="24"/>
        </w:rPr>
        <w:t xml:space="preserve"> (to be discussed) </w:t>
      </w:r>
    </w:p>
    <w:p w14:paraId="6E7CB25B" w14:textId="77777777" w:rsidR="00D94622" w:rsidRDefault="00D94622" w:rsidP="000D52B7">
      <w:pPr>
        <w:rPr>
          <w:rFonts w:ascii="Arial" w:hAnsi="Arial" w:cs="Arial"/>
          <w:sz w:val="22"/>
          <w:szCs w:val="22"/>
        </w:rPr>
      </w:pPr>
    </w:p>
    <w:p w14:paraId="26585C34" w14:textId="609D10F4" w:rsidR="00DC3031" w:rsidRPr="00F91C8F" w:rsidRDefault="00DC3031" w:rsidP="00F91C8F">
      <w:pPr>
        <w:rPr>
          <w:rFonts w:ascii="Arial" w:hAnsi="Arial" w:cs="Arial"/>
          <w:b/>
          <w:bCs/>
          <w:sz w:val="22"/>
          <w:szCs w:val="22"/>
        </w:rPr>
      </w:pPr>
      <w:r w:rsidRPr="00F91C8F">
        <w:rPr>
          <w:rFonts w:ascii="Arial" w:hAnsi="Arial" w:cs="Arial"/>
          <w:b/>
          <w:bCs/>
          <w:sz w:val="22"/>
          <w:szCs w:val="22"/>
        </w:rPr>
        <w:t>Capacity and skill building</w:t>
      </w:r>
      <w:r w:rsidR="00EB4A0D">
        <w:rPr>
          <w:rFonts w:ascii="Arial" w:hAnsi="Arial" w:cs="Arial"/>
          <w:b/>
          <w:bCs/>
          <w:sz w:val="22"/>
          <w:szCs w:val="22"/>
        </w:rPr>
        <w:t>-proposed areas of focus</w:t>
      </w:r>
    </w:p>
    <w:p w14:paraId="146CBEB7" w14:textId="0C33D47D" w:rsidR="00F91C8F" w:rsidRDefault="00DC3031" w:rsidP="00F91C8F">
      <w:pPr>
        <w:rPr>
          <w:rFonts w:ascii="Arial" w:hAnsi="Arial" w:cs="Arial"/>
          <w:sz w:val="22"/>
          <w:szCs w:val="22"/>
        </w:rPr>
      </w:pPr>
      <w:r w:rsidRPr="21F0753B">
        <w:rPr>
          <w:rFonts w:ascii="Arial" w:hAnsi="Arial" w:cs="Arial"/>
          <w:sz w:val="22"/>
          <w:szCs w:val="22"/>
        </w:rPr>
        <w:t xml:space="preserve">At the recent Global Summit on WASH, waste and electricity in health care facilities, attended by 120 </w:t>
      </w:r>
      <w:r w:rsidR="008462E5" w:rsidRPr="21F0753B">
        <w:rPr>
          <w:rFonts w:ascii="Arial" w:hAnsi="Arial" w:cs="Arial"/>
          <w:sz w:val="22"/>
          <w:szCs w:val="22"/>
        </w:rPr>
        <w:t>health and WASH leaders from 35 countries, there was a strong call for more skill building and sharing among a community of practice</w:t>
      </w:r>
      <w:r w:rsidR="00DB4ADF">
        <w:rPr>
          <w:rStyle w:val="FootnoteReference"/>
          <w:rFonts w:ascii="Arial" w:hAnsi="Arial" w:cs="Arial"/>
          <w:sz w:val="22"/>
          <w:szCs w:val="22"/>
        </w:rPr>
        <w:footnoteReference w:id="27"/>
      </w:r>
      <w:r w:rsidR="008462E5" w:rsidRPr="21F0753B">
        <w:rPr>
          <w:rFonts w:ascii="Arial" w:hAnsi="Arial" w:cs="Arial"/>
          <w:sz w:val="22"/>
          <w:szCs w:val="22"/>
        </w:rPr>
        <w:t xml:space="preserve">. </w:t>
      </w:r>
      <w:r w:rsidR="00434E38" w:rsidRPr="21F0753B">
        <w:rPr>
          <w:rFonts w:ascii="Arial" w:hAnsi="Arial" w:cs="Arial"/>
          <w:sz w:val="22"/>
          <w:szCs w:val="22"/>
        </w:rPr>
        <w:t xml:space="preserve">A number of focus areas were </w:t>
      </w:r>
      <w:r w:rsidR="29B0A1FE" w:rsidRPr="21F0753B">
        <w:rPr>
          <w:rFonts w:ascii="Arial" w:hAnsi="Arial" w:cs="Arial"/>
          <w:sz w:val="22"/>
          <w:szCs w:val="22"/>
        </w:rPr>
        <w:t>identified,</w:t>
      </w:r>
      <w:r w:rsidR="00434E38" w:rsidRPr="21F0753B">
        <w:rPr>
          <w:rFonts w:ascii="Arial" w:hAnsi="Arial" w:cs="Arial"/>
          <w:sz w:val="22"/>
          <w:szCs w:val="22"/>
        </w:rPr>
        <w:t xml:space="preserve"> and partners </w:t>
      </w:r>
      <w:r w:rsidR="00DF30A2" w:rsidRPr="21F0753B">
        <w:rPr>
          <w:rFonts w:ascii="Arial" w:hAnsi="Arial" w:cs="Arial"/>
          <w:sz w:val="22"/>
          <w:szCs w:val="22"/>
        </w:rPr>
        <w:t xml:space="preserve">committed to </w:t>
      </w:r>
      <w:r w:rsidR="00E10F85" w:rsidRPr="21F0753B">
        <w:rPr>
          <w:rFonts w:ascii="Arial" w:hAnsi="Arial" w:cs="Arial"/>
          <w:sz w:val="22"/>
          <w:szCs w:val="22"/>
        </w:rPr>
        <w:t xml:space="preserve">facilitating </w:t>
      </w:r>
      <w:r w:rsidR="00F91C8F" w:rsidRPr="21F0753B">
        <w:rPr>
          <w:rFonts w:ascii="Arial" w:hAnsi="Arial" w:cs="Arial"/>
          <w:sz w:val="22"/>
          <w:szCs w:val="22"/>
        </w:rPr>
        <w:t>discussions, knowledge products and activities.</w:t>
      </w:r>
      <w:r w:rsidR="003C179C" w:rsidRPr="21F0753B">
        <w:rPr>
          <w:rFonts w:ascii="Arial" w:hAnsi="Arial" w:cs="Arial"/>
          <w:sz w:val="22"/>
          <w:szCs w:val="22"/>
        </w:rPr>
        <w:t xml:space="preserve"> </w:t>
      </w:r>
      <w:r w:rsidR="00380AC3">
        <w:rPr>
          <w:rFonts w:ascii="Arial" w:hAnsi="Arial" w:cs="Arial"/>
          <w:sz w:val="22"/>
          <w:szCs w:val="22"/>
        </w:rPr>
        <w:t xml:space="preserve">The following lists these areas which will be pursued based on partner interest and commitment. In addition, a number of trainings and webinars are planned to further explore, expand and share </w:t>
      </w:r>
      <w:r w:rsidR="00622C03">
        <w:rPr>
          <w:rFonts w:ascii="Arial" w:hAnsi="Arial" w:cs="Arial"/>
          <w:sz w:val="22"/>
          <w:szCs w:val="22"/>
        </w:rPr>
        <w:t>recent learnings and insights around these topics.</w:t>
      </w:r>
    </w:p>
    <w:p w14:paraId="111118CC" w14:textId="26A1BE35" w:rsidR="00F91C8F" w:rsidRDefault="00F91C8F" w:rsidP="21F0753B">
      <w:pPr>
        <w:rPr>
          <w:rFonts w:ascii="Arial" w:hAnsi="Arial" w:cs="Arial"/>
          <w:sz w:val="22"/>
          <w:szCs w:val="22"/>
        </w:rPr>
      </w:pPr>
    </w:p>
    <w:p w14:paraId="2F49753E" w14:textId="798495C0" w:rsidR="00F91C8F" w:rsidRDefault="00F91C8F" w:rsidP="21F0753B">
      <w:pPr>
        <w:rPr>
          <w:rFonts w:ascii="Arial" w:hAnsi="Arial" w:cs="Arial"/>
          <w:b/>
          <w:bCs/>
          <w:sz w:val="22"/>
          <w:szCs w:val="22"/>
        </w:rPr>
      </w:pPr>
      <w:r w:rsidRPr="21F0753B">
        <w:rPr>
          <w:rFonts w:ascii="Arial" w:hAnsi="Arial" w:cs="Arial"/>
          <w:b/>
          <w:bCs/>
          <w:sz w:val="22"/>
          <w:szCs w:val="22"/>
        </w:rPr>
        <w:t>WASH FIT implementation, monitoring and outcomes/impact</w:t>
      </w:r>
    </w:p>
    <w:p w14:paraId="0E55C8F6" w14:textId="54F688F5" w:rsidR="00F91C8F" w:rsidRDefault="00F91C8F" w:rsidP="00F91C8F">
      <w:pPr>
        <w:pStyle w:val="ListParagraph"/>
        <w:rPr>
          <w:rFonts w:ascii="Arial" w:hAnsi="Arial" w:cs="Arial"/>
          <w:sz w:val="22"/>
          <w:szCs w:val="22"/>
        </w:rPr>
      </w:pPr>
      <w:r w:rsidRPr="21F0753B">
        <w:rPr>
          <w:rFonts w:ascii="Arial" w:hAnsi="Arial" w:cs="Arial"/>
          <w:sz w:val="22"/>
          <w:szCs w:val="22"/>
        </w:rPr>
        <w:t xml:space="preserve">(Co-led by </w:t>
      </w:r>
      <w:proofErr w:type="spellStart"/>
      <w:r w:rsidR="00D92A11">
        <w:rPr>
          <w:rFonts w:ascii="Arial" w:hAnsi="Arial" w:cs="Arial"/>
          <w:sz w:val="22"/>
          <w:szCs w:val="22"/>
        </w:rPr>
        <w:t>Helvetas</w:t>
      </w:r>
      <w:proofErr w:type="spellEnd"/>
      <w:r w:rsidR="00D92A11">
        <w:rPr>
          <w:rFonts w:ascii="Arial" w:hAnsi="Arial" w:cs="Arial"/>
          <w:sz w:val="22"/>
          <w:szCs w:val="22"/>
        </w:rPr>
        <w:t>, UNICEF, WHO</w:t>
      </w:r>
      <w:r w:rsidRPr="21F0753B">
        <w:rPr>
          <w:rFonts w:ascii="Arial" w:hAnsi="Arial" w:cs="Arial"/>
          <w:sz w:val="22"/>
          <w:szCs w:val="22"/>
        </w:rPr>
        <w:t>)</w:t>
      </w:r>
    </w:p>
    <w:p w14:paraId="0A06555D" w14:textId="5F8649C6" w:rsidR="0076451D" w:rsidRDefault="5E53472A" w:rsidP="21F0753B">
      <w:pPr>
        <w:pStyle w:val="ListParagraph"/>
        <w:numPr>
          <w:ilvl w:val="1"/>
          <w:numId w:val="4"/>
        </w:numPr>
        <w:rPr>
          <w:rFonts w:ascii="Arial" w:hAnsi="Arial" w:cs="Arial"/>
          <w:sz w:val="22"/>
          <w:szCs w:val="22"/>
        </w:rPr>
      </w:pPr>
      <w:r w:rsidRPr="21F0753B">
        <w:rPr>
          <w:rFonts w:ascii="Arial" w:hAnsi="Arial" w:cs="Arial"/>
          <w:sz w:val="22"/>
          <w:szCs w:val="22"/>
        </w:rPr>
        <w:t>D</w:t>
      </w:r>
      <w:r w:rsidR="0076451D" w:rsidRPr="21F0753B">
        <w:rPr>
          <w:rFonts w:ascii="Arial" w:hAnsi="Arial" w:cs="Arial"/>
          <w:sz w:val="22"/>
          <w:szCs w:val="22"/>
        </w:rPr>
        <w:t>iscuss and document effect models of scale-up</w:t>
      </w:r>
    </w:p>
    <w:p w14:paraId="680F181D" w14:textId="2E4A051A" w:rsidR="0050464D" w:rsidRDefault="0076451D" w:rsidP="21F0753B">
      <w:pPr>
        <w:pStyle w:val="ListParagraph"/>
        <w:numPr>
          <w:ilvl w:val="1"/>
          <w:numId w:val="4"/>
        </w:numPr>
        <w:rPr>
          <w:rFonts w:ascii="Arial" w:hAnsi="Arial" w:cs="Arial"/>
          <w:sz w:val="22"/>
          <w:szCs w:val="22"/>
        </w:rPr>
      </w:pPr>
      <w:r w:rsidRPr="21F0753B">
        <w:rPr>
          <w:rFonts w:ascii="Arial" w:hAnsi="Arial" w:cs="Arial"/>
          <w:sz w:val="22"/>
          <w:szCs w:val="22"/>
        </w:rPr>
        <w:t xml:space="preserve">Structure and document M&amp;E (including costs, WASH improvements, outcomes (e.g. satisfaction of services, uptake of services, </w:t>
      </w:r>
      <w:r w:rsidR="0050464D" w:rsidRPr="21F0753B">
        <w:rPr>
          <w:rFonts w:ascii="Arial" w:hAnsi="Arial" w:cs="Arial"/>
          <w:sz w:val="22"/>
          <w:szCs w:val="22"/>
        </w:rPr>
        <w:t>infections adverted, healthy births, etc)</w:t>
      </w:r>
    </w:p>
    <w:p w14:paraId="623198C7" w14:textId="6B6FB99C" w:rsidR="0050464D" w:rsidRDefault="0050464D" w:rsidP="21F0753B">
      <w:pPr>
        <w:pStyle w:val="ListParagraph"/>
        <w:numPr>
          <w:ilvl w:val="1"/>
          <w:numId w:val="4"/>
        </w:numPr>
        <w:rPr>
          <w:rFonts w:ascii="Arial" w:hAnsi="Arial" w:cs="Arial"/>
          <w:sz w:val="22"/>
          <w:szCs w:val="22"/>
        </w:rPr>
      </w:pPr>
      <w:r w:rsidRPr="21F0753B">
        <w:rPr>
          <w:rFonts w:ascii="Arial" w:hAnsi="Arial" w:cs="Arial"/>
          <w:sz w:val="22"/>
          <w:szCs w:val="22"/>
        </w:rPr>
        <w:t>Support use of electronic data collection and analysis (e.g. Kobo Toolbox)</w:t>
      </w:r>
    </w:p>
    <w:p w14:paraId="184E2A94" w14:textId="3F73B9BF" w:rsidR="0034453C" w:rsidRDefault="0034453C" w:rsidP="21F0753B">
      <w:pPr>
        <w:pStyle w:val="ListParagraph"/>
        <w:numPr>
          <w:ilvl w:val="1"/>
          <w:numId w:val="4"/>
        </w:numPr>
        <w:rPr>
          <w:rFonts w:ascii="Arial" w:hAnsi="Arial" w:cs="Arial"/>
          <w:sz w:val="22"/>
          <w:szCs w:val="22"/>
        </w:rPr>
      </w:pPr>
      <w:r w:rsidRPr="21F0753B">
        <w:rPr>
          <w:rFonts w:ascii="Arial" w:hAnsi="Arial" w:cs="Arial"/>
          <w:sz w:val="22"/>
          <w:szCs w:val="22"/>
        </w:rPr>
        <w:t>Support</w:t>
      </w:r>
      <w:r w:rsidR="00D438AB" w:rsidRPr="21F0753B">
        <w:rPr>
          <w:rFonts w:ascii="Arial" w:hAnsi="Arial" w:cs="Arial"/>
          <w:sz w:val="22"/>
          <w:szCs w:val="22"/>
        </w:rPr>
        <w:t xml:space="preserve"> to local government engineers to improve construction supervision and quality of WASH service improvements</w:t>
      </w:r>
    </w:p>
    <w:p w14:paraId="7252C2B9" w14:textId="73943552" w:rsidR="21F0753B" w:rsidRDefault="21F0753B" w:rsidP="21F0753B">
      <w:pPr>
        <w:rPr>
          <w:rFonts w:ascii="Arial" w:hAnsi="Arial" w:cs="Arial"/>
          <w:sz w:val="22"/>
          <w:szCs w:val="22"/>
        </w:rPr>
      </w:pPr>
    </w:p>
    <w:p w14:paraId="152332C9" w14:textId="7EA29E0E" w:rsidR="0050464D" w:rsidRDefault="0050464D" w:rsidP="21F0753B">
      <w:pPr>
        <w:rPr>
          <w:rFonts w:ascii="Arial" w:hAnsi="Arial" w:cs="Arial"/>
          <w:b/>
          <w:bCs/>
          <w:sz w:val="22"/>
          <w:szCs w:val="22"/>
        </w:rPr>
      </w:pPr>
      <w:r w:rsidRPr="21F0753B">
        <w:rPr>
          <w:rFonts w:ascii="Arial" w:hAnsi="Arial" w:cs="Arial"/>
          <w:b/>
          <w:bCs/>
          <w:sz w:val="22"/>
          <w:szCs w:val="22"/>
        </w:rPr>
        <w:t>Safe and sustainable health care waste</w:t>
      </w:r>
    </w:p>
    <w:p w14:paraId="4BD84EBC" w14:textId="77777777" w:rsidR="003D134A" w:rsidRDefault="003D134A" w:rsidP="003D134A">
      <w:pPr>
        <w:pStyle w:val="ListParagraph"/>
        <w:rPr>
          <w:rFonts w:ascii="Arial" w:hAnsi="Arial" w:cs="Arial"/>
          <w:sz w:val="22"/>
          <w:szCs w:val="22"/>
        </w:rPr>
      </w:pPr>
      <w:r>
        <w:rPr>
          <w:rFonts w:ascii="Arial" w:hAnsi="Arial" w:cs="Arial"/>
          <w:sz w:val="22"/>
          <w:szCs w:val="22"/>
        </w:rPr>
        <w:t>(Co-led by UNDP, WHO, UNICEF)</w:t>
      </w:r>
    </w:p>
    <w:p w14:paraId="6D7566DC" w14:textId="15500F18" w:rsidR="0058655B" w:rsidRDefault="003D134A" w:rsidP="21F0753B">
      <w:pPr>
        <w:pStyle w:val="ListParagraph"/>
        <w:numPr>
          <w:ilvl w:val="1"/>
          <w:numId w:val="3"/>
        </w:numPr>
        <w:rPr>
          <w:rFonts w:ascii="Arial" w:hAnsi="Arial" w:cs="Arial"/>
          <w:sz w:val="22"/>
          <w:szCs w:val="22"/>
        </w:rPr>
      </w:pPr>
      <w:r w:rsidRPr="21F0753B">
        <w:rPr>
          <w:rFonts w:ascii="Arial" w:hAnsi="Arial" w:cs="Arial"/>
          <w:sz w:val="22"/>
          <w:szCs w:val="22"/>
        </w:rPr>
        <w:t xml:space="preserve">Support transition to safer and more sustainable waste management (e.g. waste reduction/optimal use of PPE, </w:t>
      </w:r>
      <w:r w:rsidR="0058655B" w:rsidRPr="21F0753B">
        <w:rPr>
          <w:rFonts w:ascii="Arial" w:hAnsi="Arial" w:cs="Arial"/>
          <w:sz w:val="22"/>
          <w:szCs w:val="22"/>
        </w:rPr>
        <w:t>recycling, non-burn technologies)</w:t>
      </w:r>
    </w:p>
    <w:p w14:paraId="00420BC8" w14:textId="7D9A10A6" w:rsidR="00155D32" w:rsidRDefault="0058655B" w:rsidP="21F0753B">
      <w:pPr>
        <w:pStyle w:val="ListParagraph"/>
        <w:numPr>
          <w:ilvl w:val="1"/>
          <w:numId w:val="3"/>
        </w:numPr>
        <w:rPr>
          <w:rFonts w:ascii="Arial" w:hAnsi="Arial" w:cs="Arial"/>
          <w:sz w:val="22"/>
          <w:szCs w:val="22"/>
        </w:rPr>
      </w:pPr>
      <w:r w:rsidRPr="21F0753B">
        <w:rPr>
          <w:rFonts w:ascii="Arial" w:hAnsi="Arial" w:cs="Arial"/>
          <w:sz w:val="22"/>
          <w:szCs w:val="22"/>
        </w:rPr>
        <w:t>Provide latest evidence and options</w:t>
      </w:r>
      <w:r w:rsidR="00155D32" w:rsidRPr="21F0753B">
        <w:rPr>
          <w:rFonts w:ascii="Arial" w:hAnsi="Arial" w:cs="Arial"/>
          <w:sz w:val="22"/>
          <w:szCs w:val="22"/>
        </w:rPr>
        <w:t xml:space="preserve"> for different settings</w:t>
      </w:r>
      <w:r w:rsidRPr="21F0753B">
        <w:rPr>
          <w:rFonts w:ascii="Arial" w:hAnsi="Arial" w:cs="Arial"/>
          <w:sz w:val="22"/>
          <w:szCs w:val="22"/>
        </w:rPr>
        <w:t xml:space="preserve"> on </w:t>
      </w:r>
      <w:r w:rsidR="00155D32" w:rsidRPr="21F0753B">
        <w:rPr>
          <w:rFonts w:ascii="Arial" w:hAnsi="Arial" w:cs="Arial"/>
          <w:sz w:val="22"/>
          <w:szCs w:val="22"/>
        </w:rPr>
        <w:t xml:space="preserve">high temperature burn and </w:t>
      </w:r>
      <w:r w:rsidRPr="21F0753B">
        <w:rPr>
          <w:rFonts w:ascii="Arial" w:hAnsi="Arial" w:cs="Arial"/>
          <w:sz w:val="22"/>
          <w:szCs w:val="22"/>
        </w:rPr>
        <w:t>non-burn technologies</w:t>
      </w:r>
    </w:p>
    <w:p w14:paraId="174AAB95" w14:textId="6B253B04" w:rsidR="21F0753B" w:rsidRDefault="21F0753B" w:rsidP="21F0753B">
      <w:pPr>
        <w:rPr>
          <w:rFonts w:ascii="Arial" w:hAnsi="Arial" w:cs="Arial"/>
          <w:sz w:val="22"/>
          <w:szCs w:val="22"/>
        </w:rPr>
      </w:pPr>
    </w:p>
    <w:p w14:paraId="32A91313" w14:textId="107F82F8" w:rsidR="007F1EA4" w:rsidRDefault="007F1EA4" w:rsidP="007F1EA4">
      <w:pPr>
        <w:rPr>
          <w:rFonts w:ascii="Arial" w:hAnsi="Arial" w:cs="Arial"/>
          <w:b/>
          <w:bCs/>
          <w:sz w:val="22"/>
          <w:szCs w:val="22"/>
        </w:rPr>
      </w:pPr>
      <w:r>
        <w:rPr>
          <w:rFonts w:ascii="Arial" w:hAnsi="Arial" w:cs="Arial"/>
          <w:b/>
          <w:bCs/>
          <w:sz w:val="22"/>
          <w:szCs w:val="22"/>
        </w:rPr>
        <w:t>Monitoring and review</w:t>
      </w:r>
    </w:p>
    <w:p w14:paraId="78253633" w14:textId="3C0E15B1" w:rsidR="00AD2007" w:rsidRPr="00AD2007" w:rsidRDefault="00AD2007" w:rsidP="007F1EA4">
      <w:pPr>
        <w:rPr>
          <w:rFonts w:ascii="Arial" w:hAnsi="Arial" w:cs="Arial"/>
          <w:sz w:val="22"/>
          <w:szCs w:val="22"/>
        </w:rPr>
      </w:pPr>
      <w:r>
        <w:rPr>
          <w:rFonts w:ascii="Arial" w:hAnsi="Arial" w:cs="Arial"/>
          <w:b/>
          <w:bCs/>
          <w:sz w:val="22"/>
          <w:szCs w:val="22"/>
        </w:rPr>
        <w:tab/>
      </w:r>
      <w:r w:rsidRPr="00AD2007">
        <w:rPr>
          <w:rFonts w:ascii="Arial" w:hAnsi="Arial" w:cs="Arial"/>
          <w:sz w:val="22"/>
          <w:szCs w:val="22"/>
        </w:rPr>
        <w:t>(Co-led by WHO and UNICEF)</w:t>
      </w:r>
    </w:p>
    <w:p w14:paraId="06D0206A" w14:textId="62A2ECBC" w:rsidR="007F1EA4" w:rsidRPr="007F1EA4" w:rsidRDefault="007F1EA4" w:rsidP="0088522E">
      <w:pPr>
        <w:pStyle w:val="ListParagraph"/>
        <w:numPr>
          <w:ilvl w:val="0"/>
          <w:numId w:val="15"/>
        </w:numPr>
        <w:ind w:left="1530" w:hanging="450"/>
        <w:rPr>
          <w:rFonts w:ascii="Arial" w:hAnsi="Arial" w:cs="Arial"/>
          <w:sz w:val="22"/>
          <w:szCs w:val="22"/>
        </w:rPr>
      </w:pPr>
      <w:r w:rsidRPr="007F1EA4">
        <w:rPr>
          <w:rFonts w:ascii="Arial" w:hAnsi="Arial" w:cs="Arial"/>
          <w:sz w:val="22"/>
          <w:szCs w:val="22"/>
        </w:rPr>
        <w:t>Development of higher level service level indicators</w:t>
      </w:r>
    </w:p>
    <w:p w14:paraId="1F60C702" w14:textId="1496BC2E" w:rsidR="007F1EA4" w:rsidRPr="007F1EA4" w:rsidRDefault="007F1EA4" w:rsidP="0088522E">
      <w:pPr>
        <w:pStyle w:val="ListParagraph"/>
        <w:numPr>
          <w:ilvl w:val="0"/>
          <w:numId w:val="15"/>
        </w:numPr>
        <w:ind w:left="1530" w:hanging="450"/>
        <w:rPr>
          <w:rFonts w:ascii="Arial" w:hAnsi="Arial" w:cs="Arial"/>
          <w:sz w:val="22"/>
          <w:szCs w:val="22"/>
        </w:rPr>
      </w:pPr>
      <w:r w:rsidRPr="007F1EA4">
        <w:rPr>
          <w:rFonts w:ascii="Arial" w:hAnsi="Arial" w:cs="Arial"/>
          <w:sz w:val="22"/>
          <w:szCs w:val="22"/>
        </w:rPr>
        <w:t>Case studies on how to integrate indicators within HMIS and use to inform policy review, reforms and resourcing</w:t>
      </w:r>
    </w:p>
    <w:p w14:paraId="49BB5497" w14:textId="77777777" w:rsidR="007F1EA4" w:rsidRDefault="007F1EA4" w:rsidP="0088522E">
      <w:pPr>
        <w:ind w:left="1530" w:hanging="450"/>
        <w:rPr>
          <w:rFonts w:ascii="Arial" w:hAnsi="Arial" w:cs="Arial"/>
          <w:b/>
          <w:bCs/>
          <w:sz w:val="22"/>
          <w:szCs w:val="22"/>
        </w:rPr>
      </w:pPr>
    </w:p>
    <w:p w14:paraId="02870288" w14:textId="7ECAEB8C" w:rsidR="00155D32" w:rsidRDefault="00155D32" w:rsidP="21F0753B">
      <w:pPr>
        <w:rPr>
          <w:rFonts w:ascii="Arial" w:hAnsi="Arial" w:cs="Arial"/>
          <w:b/>
          <w:bCs/>
          <w:sz w:val="22"/>
          <w:szCs w:val="22"/>
        </w:rPr>
      </w:pPr>
      <w:r w:rsidRPr="21F0753B">
        <w:rPr>
          <w:rFonts w:ascii="Arial" w:hAnsi="Arial" w:cs="Arial"/>
          <w:b/>
          <w:bCs/>
          <w:sz w:val="22"/>
          <w:szCs w:val="22"/>
        </w:rPr>
        <w:t>Costs, budgets and financing</w:t>
      </w:r>
    </w:p>
    <w:p w14:paraId="71863C95" w14:textId="47247B3F" w:rsidR="00155D32" w:rsidRDefault="00155D32" w:rsidP="00155D32">
      <w:pPr>
        <w:pStyle w:val="ListParagraph"/>
        <w:rPr>
          <w:rFonts w:ascii="Arial" w:hAnsi="Arial" w:cs="Arial"/>
          <w:sz w:val="22"/>
          <w:szCs w:val="22"/>
        </w:rPr>
      </w:pPr>
      <w:r>
        <w:rPr>
          <w:rFonts w:ascii="Arial" w:hAnsi="Arial" w:cs="Arial"/>
          <w:sz w:val="22"/>
          <w:szCs w:val="22"/>
        </w:rPr>
        <w:t xml:space="preserve">(Co-led by World Bank, </w:t>
      </w:r>
      <w:r w:rsidR="00EB4A0D">
        <w:rPr>
          <w:rFonts w:ascii="Arial" w:hAnsi="Arial" w:cs="Arial"/>
          <w:sz w:val="22"/>
          <w:szCs w:val="22"/>
        </w:rPr>
        <w:t>UNC</w:t>
      </w:r>
      <w:r>
        <w:rPr>
          <w:rFonts w:ascii="Arial" w:hAnsi="Arial" w:cs="Arial"/>
          <w:sz w:val="22"/>
          <w:szCs w:val="22"/>
        </w:rPr>
        <w:t>)</w:t>
      </w:r>
    </w:p>
    <w:p w14:paraId="59599CDC" w14:textId="642F8BA4" w:rsidR="003342C2" w:rsidRDefault="003342C2" w:rsidP="21F0753B">
      <w:pPr>
        <w:pStyle w:val="ListParagraph"/>
        <w:numPr>
          <w:ilvl w:val="1"/>
          <w:numId w:val="2"/>
        </w:numPr>
        <w:rPr>
          <w:rFonts w:ascii="Arial" w:hAnsi="Arial" w:cs="Arial"/>
          <w:sz w:val="22"/>
          <w:szCs w:val="22"/>
        </w:rPr>
      </w:pPr>
      <w:r w:rsidRPr="21F0753B">
        <w:rPr>
          <w:rFonts w:ascii="Arial" w:hAnsi="Arial" w:cs="Arial"/>
          <w:sz w:val="22"/>
          <w:szCs w:val="22"/>
        </w:rPr>
        <w:t>Develop methodological note on national costing and damage cost analyses</w:t>
      </w:r>
      <w:r w:rsidR="007F1EA4">
        <w:rPr>
          <w:rFonts w:ascii="Arial" w:hAnsi="Arial" w:cs="Arial"/>
          <w:sz w:val="22"/>
          <w:szCs w:val="22"/>
        </w:rPr>
        <w:t xml:space="preserve"> done in coordination with overall sector costing approaches</w:t>
      </w:r>
    </w:p>
    <w:p w14:paraId="63F3E01E" w14:textId="3A46E802" w:rsidR="003342C2" w:rsidRDefault="003342C2" w:rsidP="21F0753B">
      <w:pPr>
        <w:pStyle w:val="ListParagraph"/>
        <w:numPr>
          <w:ilvl w:val="1"/>
          <w:numId w:val="2"/>
        </w:numPr>
        <w:rPr>
          <w:rFonts w:ascii="Arial" w:hAnsi="Arial" w:cs="Arial"/>
          <w:sz w:val="22"/>
          <w:szCs w:val="22"/>
        </w:rPr>
      </w:pPr>
      <w:r w:rsidRPr="21F0753B">
        <w:rPr>
          <w:rFonts w:ascii="Arial" w:hAnsi="Arial" w:cs="Arial"/>
          <w:sz w:val="22"/>
          <w:szCs w:val="22"/>
        </w:rPr>
        <w:t>Document financing options, institutional arrangements, etc in different typologies of countries</w:t>
      </w:r>
    </w:p>
    <w:p w14:paraId="4B17A324" w14:textId="1B11933E" w:rsidR="009773BF" w:rsidRDefault="009773BF" w:rsidP="21F0753B">
      <w:pPr>
        <w:pStyle w:val="ListParagraph"/>
        <w:numPr>
          <w:ilvl w:val="1"/>
          <w:numId w:val="2"/>
        </w:numPr>
        <w:rPr>
          <w:rFonts w:ascii="Arial" w:hAnsi="Arial" w:cs="Arial"/>
          <w:sz w:val="22"/>
          <w:szCs w:val="22"/>
        </w:rPr>
      </w:pPr>
      <w:r w:rsidRPr="21F0753B">
        <w:rPr>
          <w:rFonts w:ascii="Arial" w:hAnsi="Arial" w:cs="Arial"/>
          <w:sz w:val="22"/>
          <w:szCs w:val="22"/>
        </w:rPr>
        <w:t xml:space="preserve">Models for broader engagement </w:t>
      </w:r>
      <w:r w:rsidR="0034453C" w:rsidRPr="21F0753B">
        <w:rPr>
          <w:rFonts w:ascii="Arial" w:hAnsi="Arial" w:cs="Arial"/>
          <w:sz w:val="22"/>
          <w:szCs w:val="22"/>
        </w:rPr>
        <w:t xml:space="preserve">with private sector, social </w:t>
      </w:r>
      <w:r w:rsidR="31517D18" w:rsidRPr="21F0753B">
        <w:rPr>
          <w:rFonts w:ascii="Arial" w:hAnsi="Arial" w:cs="Arial"/>
          <w:sz w:val="22"/>
          <w:szCs w:val="22"/>
        </w:rPr>
        <w:t>enterprise</w:t>
      </w:r>
      <w:r w:rsidR="0034453C" w:rsidRPr="21F0753B">
        <w:rPr>
          <w:rFonts w:ascii="Arial" w:hAnsi="Arial" w:cs="Arial"/>
          <w:sz w:val="22"/>
          <w:szCs w:val="22"/>
        </w:rPr>
        <w:t>, etc to invest in and maintain services</w:t>
      </w:r>
    </w:p>
    <w:p w14:paraId="78EC44E9" w14:textId="0DB31992" w:rsidR="21F0753B" w:rsidRDefault="21F0753B" w:rsidP="21F0753B">
      <w:pPr>
        <w:rPr>
          <w:rFonts w:ascii="Arial" w:hAnsi="Arial" w:cs="Arial"/>
          <w:sz w:val="22"/>
          <w:szCs w:val="22"/>
        </w:rPr>
      </w:pPr>
    </w:p>
    <w:p w14:paraId="0266D012" w14:textId="01D1AADB" w:rsidR="007049D3" w:rsidRDefault="007049D3" w:rsidP="21F0753B">
      <w:pPr>
        <w:rPr>
          <w:rFonts w:ascii="Arial" w:hAnsi="Arial" w:cs="Arial"/>
          <w:b/>
          <w:bCs/>
          <w:sz w:val="22"/>
          <w:szCs w:val="22"/>
        </w:rPr>
      </w:pPr>
      <w:r w:rsidRPr="21F0753B">
        <w:rPr>
          <w:rFonts w:ascii="Arial" w:hAnsi="Arial" w:cs="Arial"/>
          <w:b/>
          <w:bCs/>
          <w:sz w:val="22"/>
          <w:szCs w:val="22"/>
        </w:rPr>
        <w:t>Policy and advocacy</w:t>
      </w:r>
    </w:p>
    <w:p w14:paraId="5270BBB1" w14:textId="52A7E9B3" w:rsidR="007049D3" w:rsidRDefault="007049D3" w:rsidP="007049D3">
      <w:pPr>
        <w:pStyle w:val="ListParagraph"/>
        <w:rPr>
          <w:rFonts w:ascii="Arial" w:hAnsi="Arial" w:cs="Arial"/>
          <w:sz w:val="22"/>
          <w:szCs w:val="22"/>
        </w:rPr>
      </w:pPr>
      <w:r w:rsidRPr="21F0753B">
        <w:rPr>
          <w:rFonts w:ascii="Arial" w:hAnsi="Arial" w:cs="Arial"/>
          <w:sz w:val="22"/>
          <w:szCs w:val="22"/>
        </w:rPr>
        <w:t>(Co-led by WaterAid and</w:t>
      </w:r>
      <w:r w:rsidR="00D92A11">
        <w:rPr>
          <w:rFonts w:ascii="Arial" w:hAnsi="Arial" w:cs="Arial"/>
          <w:sz w:val="22"/>
          <w:szCs w:val="22"/>
        </w:rPr>
        <w:t xml:space="preserve"> </w:t>
      </w:r>
      <w:r w:rsidRPr="21F0753B">
        <w:rPr>
          <w:rFonts w:ascii="Arial" w:hAnsi="Arial" w:cs="Arial"/>
          <w:sz w:val="22"/>
          <w:szCs w:val="22"/>
        </w:rPr>
        <w:t>)</w:t>
      </w:r>
    </w:p>
    <w:p w14:paraId="662ABD81" w14:textId="76AB3213" w:rsidR="007049D3" w:rsidRDefault="00401F54" w:rsidP="21F0753B">
      <w:pPr>
        <w:pStyle w:val="ListParagraph"/>
        <w:numPr>
          <w:ilvl w:val="1"/>
          <w:numId w:val="1"/>
        </w:numPr>
        <w:rPr>
          <w:rFonts w:ascii="Arial" w:hAnsi="Arial" w:cs="Arial"/>
          <w:sz w:val="22"/>
          <w:szCs w:val="22"/>
        </w:rPr>
      </w:pPr>
      <w:r w:rsidRPr="21F0753B">
        <w:rPr>
          <w:rFonts w:ascii="Arial" w:hAnsi="Arial" w:cs="Arial"/>
          <w:sz w:val="22"/>
          <w:szCs w:val="22"/>
        </w:rPr>
        <w:t>Develop key speaking points/advocacy briefs for use at global political, health and WASH events</w:t>
      </w:r>
    </w:p>
    <w:p w14:paraId="05A2610E" w14:textId="0BBB9BDF" w:rsidR="00D94622" w:rsidRPr="00622C03" w:rsidRDefault="00401F54" w:rsidP="00A82B6F">
      <w:pPr>
        <w:pStyle w:val="ListParagraph"/>
        <w:numPr>
          <w:ilvl w:val="1"/>
          <w:numId w:val="1"/>
        </w:numPr>
        <w:rPr>
          <w:rFonts w:ascii="Arial" w:hAnsi="Arial" w:cs="Arial"/>
          <w:sz w:val="22"/>
          <w:szCs w:val="22"/>
        </w:rPr>
      </w:pPr>
      <w:r w:rsidRPr="21F0753B">
        <w:rPr>
          <w:rFonts w:ascii="Arial" w:hAnsi="Arial" w:cs="Arial"/>
          <w:sz w:val="22"/>
          <w:szCs w:val="22"/>
        </w:rPr>
        <w:t xml:space="preserve">Conduct and </w:t>
      </w:r>
      <w:r w:rsidR="003C179C" w:rsidRPr="21F0753B">
        <w:rPr>
          <w:rFonts w:ascii="Arial" w:hAnsi="Arial" w:cs="Arial"/>
          <w:sz w:val="22"/>
          <w:szCs w:val="22"/>
        </w:rPr>
        <w:t>disseminate findings from political economy/analyses at national/sub-national level for engaging leaders, increasing investments, etc</w:t>
      </w:r>
      <w:r w:rsidR="00D94622" w:rsidRPr="00622C03">
        <w:rPr>
          <w:rFonts w:ascii="Arial" w:hAnsi="Arial" w:cs="Arial"/>
          <w:sz w:val="22"/>
          <w:szCs w:val="22"/>
        </w:rPr>
        <w:br w:type="page"/>
      </w:r>
    </w:p>
    <w:p w14:paraId="4E309322" w14:textId="4ECD06D2" w:rsidR="00D94622" w:rsidRPr="00E96613" w:rsidRDefault="00D94622" w:rsidP="00E96613">
      <w:pPr>
        <w:pStyle w:val="Heading1"/>
        <w:rPr>
          <w:rFonts w:ascii="Arial" w:hAnsi="Arial" w:cs="Arial"/>
          <w:b/>
          <w:bCs/>
          <w:sz w:val="24"/>
          <w:szCs w:val="24"/>
        </w:rPr>
      </w:pPr>
      <w:r w:rsidRPr="00E96613">
        <w:rPr>
          <w:rFonts w:ascii="Arial" w:hAnsi="Arial" w:cs="Arial"/>
          <w:b/>
          <w:bCs/>
          <w:sz w:val="24"/>
          <w:szCs w:val="24"/>
        </w:rPr>
        <w:lastRenderedPageBreak/>
        <w:t xml:space="preserve">Annex </w:t>
      </w:r>
      <w:r w:rsidR="00BB09A0">
        <w:rPr>
          <w:rFonts w:ascii="Arial" w:hAnsi="Arial" w:cs="Arial"/>
          <w:b/>
          <w:bCs/>
          <w:sz w:val="24"/>
          <w:szCs w:val="24"/>
        </w:rPr>
        <w:t>3</w:t>
      </w:r>
      <w:r w:rsidRPr="00E96613">
        <w:rPr>
          <w:rFonts w:ascii="Arial" w:hAnsi="Arial" w:cs="Arial"/>
          <w:b/>
          <w:bCs/>
          <w:sz w:val="24"/>
          <w:szCs w:val="24"/>
        </w:rPr>
        <w:t>: Tracking national actions “Country Tracker”</w:t>
      </w:r>
    </w:p>
    <w:p w14:paraId="1AFC74E9" w14:textId="77777777" w:rsidR="00365C81" w:rsidRDefault="00365C81">
      <w:pPr>
        <w:rPr>
          <w:rFonts w:ascii="Arial" w:hAnsi="Arial" w:cs="Arial"/>
          <w:sz w:val="22"/>
          <w:szCs w:val="22"/>
        </w:rPr>
      </w:pPr>
    </w:p>
    <w:p w14:paraId="24E99737" w14:textId="77777777" w:rsidR="00FF2DDC" w:rsidRDefault="00365C81">
      <w:pPr>
        <w:rPr>
          <w:rFonts w:ascii="Arial" w:hAnsi="Arial" w:cs="Arial"/>
          <w:sz w:val="22"/>
          <w:szCs w:val="22"/>
        </w:rPr>
      </w:pPr>
      <w:r>
        <w:rPr>
          <w:rFonts w:ascii="Arial" w:hAnsi="Arial" w:cs="Arial"/>
          <w:sz w:val="22"/>
          <w:szCs w:val="22"/>
        </w:rPr>
        <w:t xml:space="preserve">The current country tracker has been an important tool for assessing country progress in implementing the practical steps and WHA resolution. It will continue to serve an important accountability </w:t>
      </w:r>
      <w:r w:rsidR="4668854E">
        <w:rPr>
          <w:rFonts w:ascii="Arial" w:hAnsi="Arial" w:cs="Arial"/>
          <w:sz w:val="22"/>
          <w:szCs w:val="22"/>
        </w:rPr>
        <w:t xml:space="preserve">role </w:t>
      </w:r>
      <w:r>
        <w:rPr>
          <w:rFonts w:ascii="Arial" w:hAnsi="Arial" w:cs="Arial"/>
          <w:sz w:val="22"/>
          <w:szCs w:val="22"/>
        </w:rPr>
        <w:t xml:space="preserve">as well as </w:t>
      </w:r>
      <w:r w:rsidR="003F44B2">
        <w:rPr>
          <w:rFonts w:ascii="Arial" w:hAnsi="Arial" w:cs="Arial"/>
          <w:sz w:val="22"/>
          <w:szCs w:val="22"/>
        </w:rPr>
        <w:t>gauge of readiness for investors under the UNGA resolution.</w:t>
      </w:r>
      <w:r w:rsidR="00773A7F">
        <w:rPr>
          <w:rFonts w:ascii="Arial" w:hAnsi="Arial" w:cs="Arial"/>
          <w:sz w:val="22"/>
          <w:szCs w:val="22"/>
        </w:rPr>
        <w:t xml:space="preserve"> The tool is currently “low-tech</w:t>
      </w:r>
      <w:r w:rsidR="463D67E8">
        <w:rPr>
          <w:rFonts w:ascii="Arial" w:hAnsi="Arial" w:cs="Arial"/>
          <w:sz w:val="22"/>
          <w:szCs w:val="22"/>
        </w:rPr>
        <w:t>”</w:t>
      </w:r>
      <w:r w:rsidR="004C64D1">
        <w:rPr>
          <w:rStyle w:val="FootnoteReference"/>
          <w:rFonts w:ascii="Arial" w:hAnsi="Arial" w:cs="Arial"/>
          <w:sz w:val="22"/>
          <w:szCs w:val="22"/>
        </w:rPr>
        <w:footnoteReference w:id="28"/>
      </w:r>
      <w:r w:rsidR="00773A7F">
        <w:rPr>
          <w:rFonts w:ascii="Arial" w:hAnsi="Arial" w:cs="Arial"/>
          <w:sz w:val="22"/>
          <w:szCs w:val="22"/>
        </w:rPr>
        <w:t xml:space="preserve"> and </w:t>
      </w:r>
      <w:r w:rsidR="004C64D1">
        <w:rPr>
          <w:rFonts w:ascii="Arial" w:hAnsi="Arial" w:cs="Arial"/>
          <w:sz w:val="22"/>
          <w:szCs w:val="22"/>
        </w:rPr>
        <w:t xml:space="preserve">meant to provide a rapid, a verified (including through supporting documents) assessment of progress. </w:t>
      </w:r>
    </w:p>
    <w:p w14:paraId="29B27007" w14:textId="77777777" w:rsidR="00FF2DDC" w:rsidRDefault="00FF2DDC">
      <w:pPr>
        <w:rPr>
          <w:rFonts w:ascii="Arial" w:hAnsi="Arial" w:cs="Arial"/>
          <w:sz w:val="22"/>
          <w:szCs w:val="22"/>
        </w:rPr>
      </w:pPr>
    </w:p>
    <w:p w14:paraId="37BAB50B" w14:textId="305AE290" w:rsidR="003F44B2" w:rsidRDefault="004C64D1">
      <w:pPr>
        <w:rPr>
          <w:rFonts w:ascii="Arial" w:hAnsi="Arial" w:cs="Arial"/>
          <w:sz w:val="22"/>
          <w:szCs w:val="22"/>
        </w:rPr>
      </w:pPr>
      <w:r>
        <w:rPr>
          <w:rFonts w:ascii="Arial" w:hAnsi="Arial" w:cs="Arial"/>
          <w:sz w:val="22"/>
          <w:szCs w:val="22"/>
        </w:rPr>
        <w:t xml:space="preserve">To make use of limited resources this will continue. </w:t>
      </w:r>
      <w:r w:rsidR="003F44B2">
        <w:rPr>
          <w:rFonts w:ascii="Arial" w:hAnsi="Arial" w:cs="Arial"/>
          <w:sz w:val="22"/>
          <w:szCs w:val="22"/>
        </w:rPr>
        <w:t>However</w:t>
      </w:r>
      <w:r w:rsidR="169DEB3F">
        <w:rPr>
          <w:rFonts w:ascii="Arial" w:hAnsi="Arial" w:cs="Arial"/>
          <w:sz w:val="22"/>
          <w:szCs w:val="22"/>
        </w:rPr>
        <w:t>,</w:t>
      </w:r>
      <w:r w:rsidR="003F44B2">
        <w:rPr>
          <w:rFonts w:ascii="Arial" w:hAnsi="Arial" w:cs="Arial"/>
          <w:sz w:val="22"/>
          <w:szCs w:val="22"/>
        </w:rPr>
        <w:t xml:space="preserve"> several improvements are needed and include:</w:t>
      </w:r>
    </w:p>
    <w:p w14:paraId="49E312DC" w14:textId="77777777" w:rsidR="003551A9" w:rsidRDefault="003551A9" w:rsidP="003F44B2">
      <w:pPr>
        <w:pStyle w:val="ListParagraph"/>
        <w:numPr>
          <w:ilvl w:val="0"/>
          <w:numId w:val="11"/>
        </w:numPr>
        <w:rPr>
          <w:rFonts w:ascii="Arial" w:hAnsi="Arial" w:cs="Arial"/>
          <w:sz w:val="22"/>
          <w:szCs w:val="22"/>
        </w:rPr>
      </w:pPr>
      <w:r w:rsidRPr="21F0753B">
        <w:rPr>
          <w:rFonts w:ascii="Arial" w:hAnsi="Arial" w:cs="Arial"/>
          <w:sz w:val="22"/>
          <w:szCs w:val="22"/>
        </w:rPr>
        <w:t>Revise criteria for indicators to support more objective assessment of progress</w:t>
      </w:r>
    </w:p>
    <w:p w14:paraId="087E102F" w14:textId="58179E82" w:rsidR="003551A9" w:rsidRDefault="003551A9" w:rsidP="003F44B2">
      <w:pPr>
        <w:pStyle w:val="ListParagraph"/>
        <w:numPr>
          <w:ilvl w:val="0"/>
          <w:numId w:val="11"/>
        </w:numPr>
        <w:rPr>
          <w:rFonts w:ascii="Arial" w:hAnsi="Arial" w:cs="Arial"/>
          <w:sz w:val="22"/>
          <w:szCs w:val="22"/>
        </w:rPr>
      </w:pPr>
      <w:r w:rsidRPr="21F0753B">
        <w:rPr>
          <w:rFonts w:ascii="Arial" w:hAnsi="Arial" w:cs="Arial"/>
          <w:sz w:val="22"/>
          <w:szCs w:val="22"/>
        </w:rPr>
        <w:t>Uncouple complex indicators (e.g</w:t>
      </w:r>
      <w:r w:rsidR="29775B49" w:rsidRPr="21F0753B">
        <w:rPr>
          <w:rFonts w:ascii="Arial" w:hAnsi="Arial" w:cs="Arial"/>
          <w:sz w:val="22"/>
          <w:szCs w:val="22"/>
        </w:rPr>
        <w:t>.</w:t>
      </w:r>
      <w:r w:rsidRPr="21F0753B">
        <w:rPr>
          <w:rFonts w:ascii="Arial" w:hAnsi="Arial" w:cs="Arial"/>
          <w:sz w:val="22"/>
          <w:szCs w:val="22"/>
        </w:rPr>
        <w:t xml:space="preserve"> have more of a checklist)</w:t>
      </w:r>
    </w:p>
    <w:p w14:paraId="6DA3EDD5" w14:textId="77777777" w:rsidR="003551A9" w:rsidRDefault="003551A9" w:rsidP="003F44B2">
      <w:pPr>
        <w:pStyle w:val="ListParagraph"/>
        <w:numPr>
          <w:ilvl w:val="0"/>
          <w:numId w:val="11"/>
        </w:numPr>
        <w:rPr>
          <w:rFonts w:ascii="Arial" w:hAnsi="Arial" w:cs="Arial"/>
          <w:sz w:val="22"/>
          <w:szCs w:val="22"/>
        </w:rPr>
      </w:pPr>
      <w:r w:rsidRPr="21F0753B">
        <w:rPr>
          <w:rFonts w:ascii="Arial" w:hAnsi="Arial" w:cs="Arial"/>
          <w:sz w:val="22"/>
          <w:szCs w:val="22"/>
        </w:rPr>
        <w:t>Better coordinate with partners country response and review</w:t>
      </w:r>
    </w:p>
    <w:p w14:paraId="7D0F6EB6" w14:textId="0BE2B36F" w:rsidR="00773A7F" w:rsidRDefault="006A092D" w:rsidP="00773A7F">
      <w:pPr>
        <w:pStyle w:val="ListParagraph"/>
        <w:numPr>
          <w:ilvl w:val="0"/>
          <w:numId w:val="11"/>
        </w:numPr>
        <w:rPr>
          <w:rFonts w:ascii="Arial" w:hAnsi="Arial" w:cs="Arial"/>
          <w:sz w:val="22"/>
          <w:szCs w:val="22"/>
        </w:rPr>
      </w:pPr>
      <w:r w:rsidRPr="21F0753B">
        <w:rPr>
          <w:rFonts w:ascii="Arial" w:hAnsi="Arial" w:cs="Arial"/>
          <w:sz w:val="22"/>
          <w:szCs w:val="22"/>
        </w:rPr>
        <w:t xml:space="preserve">Work with UN GLAAS to have better </w:t>
      </w:r>
      <w:r w:rsidR="62979DFC" w:rsidRPr="21F0753B">
        <w:rPr>
          <w:rFonts w:ascii="Arial" w:hAnsi="Arial" w:cs="Arial"/>
          <w:sz w:val="22"/>
          <w:szCs w:val="22"/>
        </w:rPr>
        <w:t>complementarity</w:t>
      </w:r>
      <w:r w:rsidRPr="21F0753B">
        <w:rPr>
          <w:rFonts w:ascii="Arial" w:hAnsi="Arial" w:cs="Arial"/>
          <w:sz w:val="22"/>
          <w:szCs w:val="22"/>
        </w:rPr>
        <w:t xml:space="preserve"> (e.g. focus on WASH sector investments to extend services to HCF) and alignment</w:t>
      </w:r>
    </w:p>
    <w:p w14:paraId="45DD57D7" w14:textId="4687E26F" w:rsidR="00D53376" w:rsidRPr="00D92A11" w:rsidRDefault="00773A7F" w:rsidP="000D52B7">
      <w:pPr>
        <w:pStyle w:val="ListParagraph"/>
        <w:numPr>
          <w:ilvl w:val="0"/>
          <w:numId w:val="11"/>
        </w:numPr>
        <w:rPr>
          <w:rFonts w:ascii="Arial" w:hAnsi="Arial" w:cs="Arial"/>
          <w:sz w:val="22"/>
          <w:szCs w:val="22"/>
        </w:rPr>
      </w:pPr>
      <w:r w:rsidRPr="21F0753B">
        <w:rPr>
          <w:rFonts w:ascii="Arial" w:hAnsi="Arial" w:cs="Arial"/>
          <w:sz w:val="22"/>
          <w:szCs w:val="22"/>
        </w:rPr>
        <w:t>Publicly display more progress rather than static points in time</w:t>
      </w:r>
    </w:p>
    <w:sectPr w:rsidR="00D53376" w:rsidRPr="00D92A11" w:rsidSect="00DB094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9D8C" w14:textId="77777777" w:rsidR="002A5F06" w:rsidRDefault="002A5F06" w:rsidP="007B7738">
      <w:r>
        <w:separator/>
      </w:r>
    </w:p>
  </w:endnote>
  <w:endnote w:type="continuationSeparator" w:id="0">
    <w:p w14:paraId="2E0D65E2" w14:textId="77777777" w:rsidR="002A5F06" w:rsidRDefault="002A5F06" w:rsidP="007B7738">
      <w:r>
        <w:continuationSeparator/>
      </w:r>
    </w:p>
  </w:endnote>
  <w:endnote w:type="continuationNotice" w:id="1">
    <w:p w14:paraId="51D8D22E" w14:textId="77777777" w:rsidR="002A5F06" w:rsidRDefault="002A5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69175"/>
      <w:docPartObj>
        <w:docPartGallery w:val="Page Numbers (Bottom of Page)"/>
        <w:docPartUnique/>
      </w:docPartObj>
    </w:sdtPr>
    <w:sdtEndPr>
      <w:rPr>
        <w:noProof/>
      </w:rPr>
    </w:sdtEndPr>
    <w:sdtContent>
      <w:p w14:paraId="61B00018" w14:textId="2F0B243D" w:rsidR="00007123" w:rsidRDefault="000071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3D9B8" w14:textId="77777777" w:rsidR="00007123" w:rsidRDefault="0000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859D" w14:textId="77777777" w:rsidR="002A5F06" w:rsidRDefault="002A5F06" w:rsidP="007B7738">
      <w:r>
        <w:separator/>
      </w:r>
    </w:p>
  </w:footnote>
  <w:footnote w:type="continuationSeparator" w:id="0">
    <w:p w14:paraId="0E4A9C56" w14:textId="77777777" w:rsidR="002A5F06" w:rsidRDefault="002A5F06" w:rsidP="007B7738">
      <w:r>
        <w:continuationSeparator/>
      </w:r>
    </w:p>
  </w:footnote>
  <w:footnote w:type="continuationNotice" w:id="1">
    <w:p w14:paraId="7297D195" w14:textId="77777777" w:rsidR="002A5F06" w:rsidRDefault="002A5F06"/>
  </w:footnote>
  <w:footnote w:id="2">
    <w:p w14:paraId="3173922B" w14:textId="766968B8" w:rsidR="00C61A0C" w:rsidRPr="006D00CA" w:rsidRDefault="00C61A0C">
      <w:pPr>
        <w:pStyle w:val="FootnoteText"/>
        <w:rPr>
          <w:rFonts w:ascii="Arial" w:hAnsi="Arial" w:cs="Arial"/>
          <w:sz w:val="18"/>
          <w:szCs w:val="18"/>
          <w:lang w:val="en-US"/>
        </w:rPr>
      </w:pPr>
      <w:r>
        <w:rPr>
          <w:rStyle w:val="FootnoteReference"/>
        </w:rPr>
        <w:footnoteRef/>
      </w:r>
      <w:r>
        <w:t xml:space="preserve"> </w:t>
      </w:r>
      <w:r w:rsidRPr="006D00CA">
        <w:rPr>
          <w:rFonts w:ascii="Arial" w:hAnsi="Arial" w:cs="Arial"/>
          <w:sz w:val="18"/>
          <w:szCs w:val="18"/>
          <w:lang w:val="en-US"/>
        </w:rPr>
        <w:t>WHO/UNICEF, 2023. Global P</w:t>
      </w:r>
      <w:r w:rsidR="00904381" w:rsidRPr="006D00CA">
        <w:rPr>
          <w:rFonts w:ascii="Arial" w:hAnsi="Arial" w:cs="Arial"/>
          <w:sz w:val="18"/>
          <w:szCs w:val="18"/>
          <w:lang w:val="en-US"/>
        </w:rPr>
        <w:t xml:space="preserve">rogress Report on Water, Sanitation, Hygiene, Waste and Electricity in Health Care Facilities. </w:t>
      </w:r>
      <w:r w:rsidR="00916B23" w:rsidRPr="006D00CA">
        <w:rPr>
          <w:rFonts w:ascii="Arial" w:hAnsi="Arial" w:cs="Arial"/>
          <w:sz w:val="18"/>
          <w:szCs w:val="18"/>
          <w:lang w:val="en-US"/>
        </w:rPr>
        <w:t>https://www.who.int/publications/i/item/9789240075085</w:t>
      </w:r>
    </w:p>
  </w:footnote>
  <w:footnote w:id="3">
    <w:p w14:paraId="1A569B6D" w14:textId="1AE08EBB" w:rsidR="000762FE" w:rsidRPr="006D00CA" w:rsidRDefault="000762FE">
      <w:pPr>
        <w:pStyle w:val="FootnoteText"/>
        <w:rPr>
          <w:rFonts w:ascii="Arial" w:hAnsi="Arial" w:cs="Arial"/>
          <w:sz w:val="18"/>
          <w:szCs w:val="18"/>
          <w:lang w:val="en-US"/>
        </w:rPr>
      </w:pPr>
      <w:r w:rsidRPr="006D00CA">
        <w:rPr>
          <w:rStyle w:val="FootnoteReference"/>
          <w:rFonts w:ascii="Arial" w:hAnsi="Arial" w:cs="Arial"/>
          <w:sz w:val="18"/>
          <w:szCs w:val="18"/>
        </w:rPr>
        <w:footnoteRef/>
      </w:r>
      <w:r w:rsidRPr="006D00CA">
        <w:rPr>
          <w:rFonts w:ascii="Arial" w:hAnsi="Arial" w:cs="Arial"/>
          <w:sz w:val="18"/>
          <w:szCs w:val="18"/>
        </w:rPr>
        <w:t xml:space="preserve"> </w:t>
      </w:r>
      <w:r w:rsidRPr="006D00CA">
        <w:rPr>
          <w:rFonts w:ascii="Arial" w:hAnsi="Arial" w:cs="Arial"/>
          <w:sz w:val="18"/>
          <w:szCs w:val="18"/>
          <w:lang w:val="en-US"/>
        </w:rPr>
        <w:t>The UNGA resolution is being led by the UN Group of Friends for WASH in health care facilities</w:t>
      </w:r>
      <w:r w:rsidR="00B655AF" w:rsidRPr="006D00CA">
        <w:rPr>
          <w:rFonts w:ascii="Arial" w:hAnsi="Arial" w:cs="Arial"/>
          <w:sz w:val="18"/>
          <w:szCs w:val="18"/>
          <w:lang w:val="en-US"/>
        </w:rPr>
        <w:t>. It is under consultation</w:t>
      </w:r>
      <w:r w:rsidRPr="006D00CA">
        <w:rPr>
          <w:rFonts w:ascii="Arial" w:hAnsi="Arial" w:cs="Arial"/>
          <w:sz w:val="18"/>
          <w:szCs w:val="18"/>
          <w:lang w:val="en-US"/>
        </w:rPr>
        <w:t xml:space="preserve"> with </w:t>
      </w:r>
      <w:r w:rsidR="00E54F28" w:rsidRPr="006D00CA">
        <w:rPr>
          <w:rFonts w:ascii="Arial" w:hAnsi="Arial" w:cs="Arial"/>
          <w:sz w:val="18"/>
          <w:szCs w:val="18"/>
          <w:lang w:val="en-US"/>
        </w:rPr>
        <w:t xml:space="preserve">probable approval/endorsement </w:t>
      </w:r>
      <w:r w:rsidR="006D00CA">
        <w:rPr>
          <w:rFonts w:ascii="Arial" w:hAnsi="Arial" w:cs="Arial"/>
          <w:sz w:val="18"/>
          <w:szCs w:val="18"/>
          <w:lang w:val="en-US"/>
        </w:rPr>
        <w:t>Q4 2023/Q1 2024.</w:t>
      </w:r>
    </w:p>
  </w:footnote>
  <w:footnote w:id="4">
    <w:p w14:paraId="6F1A8FC4" w14:textId="02972E2C" w:rsidR="007E14AE" w:rsidRPr="006D00CA" w:rsidRDefault="007E14AE">
      <w:pPr>
        <w:pStyle w:val="FootnoteText"/>
        <w:rPr>
          <w:rFonts w:ascii="Arial" w:hAnsi="Arial" w:cs="Arial"/>
          <w:sz w:val="18"/>
          <w:szCs w:val="18"/>
          <w:lang w:val="en-US"/>
        </w:rPr>
      </w:pPr>
      <w:r w:rsidRPr="006D00CA">
        <w:rPr>
          <w:rStyle w:val="FootnoteReference"/>
          <w:rFonts w:ascii="Arial" w:hAnsi="Arial" w:cs="Arial"/>
          <w:sz w:val="18"/>
          <w:szCs w:val="18"/>
        </w:rPr>
        <w:footnoteRef/>
      </w:r>
      <w:r w:rsidRPr="006D00CA">
        <w:rPr>
          <w:rFonts w:ascii="Arial" w:hAnsi="Arial" w:cs="Arial"/>
          <w:sz w:val="18"/>
          <w:szCs w:val="18"/>
        </w:rPr>
        <w:t xml:space="preserve"> </w:t>
      </w:r>
      <w:r w:rsidRPr="006D00CA">
        <w:rPr>
          <w:rFonts w:ascii="Arial" w:eastAsia="Arial" w:hAnsi="Arial" w:cs="Arial"/>
          <w:sz w:val="18"/>
          <w:szCs w:val="18"/>
        </w:rPr>
        <w:t>The practical steps are: conduct situational analysis and assessment, set targets and define roadmap, establish national standards, improve and maintain infrastructure, monitor and review data, develop health workforce, and conduct operational monitoring.</w:t>
      </w:r>
      <w:r w:rsidRPr="006D00CA">
        <w:rPr>
          <w:rFonts w:ascii="Arial" w:eastAsia="Arial" w:hAnsi="Arial" w:cs="Arial"/>
          <w:sz w:val="18"/>
          <w:szCs w:val="18"/>
          <w:lang w:val="en-US"/>
        </w:rPr>
        <w:t xml:space="preserve"> WHO/UNICEF, 2019. </w:t>
      </w:r>
      <w:hyperlink r:id="rId1" w:history="1">
        <w:r w:rsidRPr="006D00CA">
          <w:rPr>
            <w:rStyle w:val="Hyperlink"/>
            <w:rFonts w:ascii="Arial" w:eastAsia="Arial" w:hAnsi="Arial" w:cs="Arial"/>
            <w:sz w:val="18"/>
            <w:szCs w:val="18"/>
            <w:lang w:val="en-US"/>
          </w:rPr>
          <w:t>https://www.who.int/publications/i/item/9789241515511</w:t>
        </w:r>
      </w:hyperlink>
      <w:r w:rsidRPr="006D00CA">
        <w:rPr>
          <w:rFonts w:ascii="Arial" w:eastAsia="Arial" w:hAnsi="Arial" w:cs="Arial"/>
          <w:sz w:val="18"/>
          <w:szCs w:val="18"/>
          <w:lang w:val="en-US"/>
        </w:rPr>
        <w:t xml:space="preserve"> </w:t>
      </w:r>
      <w:r w:rsidRPr="006D00CA">
        <w:rPr>
          <w:rFonts w:ascii="Arial" w:eastAsia="Arial" w:hAnsi="Arial" w:cs="Arial"/>
          <w:sz w:val="18"/>
          <w:szCs w:val="18"/>
        </w:rPr>
        <w:t xml:space="preserve">  </w:t>
      </w:r>
    </w:p>
  </w:footnote>
  <w:footnote w:id="5">
    <w:p w14:paraId="358D360F" w14:textId="434F0F1B" w:rsidR="0010114F" w:rsidRPr="009B7EAF" w:rsidRDefault="0010114F" w:rsidP="21F0753B">
      <w:pPr>
        <w:pStyle w:val="FootnoteText"/>
        <w:rPr>
          <w:rFonts w:ascii="Arial" w:hAnsi="Arial" w:cs="Arial"/>
          <w:sz w:val="18"/>
          <w:szCs w:val="18"/>
          <w:lang w:val="en-US"/>
        </w:rPr>
      </w:pPr>
      <w:r w:rsidRPr="21F0753B">
        <w:rPr>
          <w:rStyle w:val="FootnoteReference"/>
          <w:rFonts w:ascii="Arial" w:eastAsia="Arial" w:hAnsi="Arial" w:cs="Arial"/>
          <w:sz w:val="18"/>
          <w:szCs w:val="18"/>
        </w:rPr>
        <w:footnoteRef/>
      </w:r>
      <w:r w:rsidR="21F0753B" w:rsidRPr="21F0753B">
        <w:rPr>
          <w:rFonts w:ascii="Arial" w:eastAsia="Arial" w:hAnsi="Arial" w:cs="Arial"/>
          <w:sz w:val="18"/>
          <w:szCs w:val="18"/>
        </w:rPr>
        <w:t xml:space="preserve"> </w:t>
      </w:r>
      <w:r w:rsidR="21F0753B" w:rsidRPr="21F0753B">
        <w:rPr>
          <w:rFonts w:ascii="Arial" w:eastAsia="Arial" w:hAnsi="Arial" w:cs="Arial"/>
          <w:sz w:val="18"/>
          <w:szCs w:val="18"/>
          <w:lang w:val="en-US"/>
        </w:rPr>
        <w:t>WHO/U</w:t>
      </w:r>
      <w:r w:rsidR="0017395B">
        <w:rPr>
          <w:rFonts w:ascii="Arial" w:eastAsia="Arial" w:hAnsi="Arial" w:cs="Arial"/>
          <w:sz w:val="18"/>
          <w:szCs w:val="18"/>
          <w:lang w:val="en-US"/>
        </w:rPr>
        <w:t>NI</w:t>
      </w:r>
      <w:r w:rsidR="21F0753B" w:rsidRPr="21F0753B">
        <w:rPr>
          <w:rFonts w:ascii="Arial" w:eastAsia="Arial" w:hAnsi="Arial" w:cs="Arial"/>
          <w:sz w:val="18"/>
          <w:szCs w:val="18"/>
          <w:lang w:val="en-US"/>
        </w:rPr>
        <w:t xml:space="preserve">CEF JMP provides official data and reporting to track progress on SDG 6 (safe water and sanitation) in households, schools and health care facilities. All data and reports can be found here: </w:t>
      </w:r>
      <w:hyperlink r:id="rId2" w:anchor="!/" w:history="1">
        <w:r w:rsidR="009B6EF7" w:rsidRPr="000D3BFE">
          <w:rPr>
            <w:rStyle w:val="Hyperlink"/>
            <w:rFonts w:ascii="Arial" w:eastAsia="Arial" w:hAnsi="Arial" w:cs="Arial"/>
            <w:sz w:val="18"/>
            <w:szCs w:val="18"/>
            <w:lang w:val="en-US"/>
          </w:rPr>
          <w:t>https://washdata.org/data/healthcare#!/</w:t>
        </w:r>
      </w:hyperlink>
      <w:r w:rsidR="009B6EF7">
        <w:rPr>
          <w:rFonts w:ascii="Arial" w:eastAsia="Arial" w:hAnsi="Arial" w:cs="Arial"/>
          <w:sz w:val="18"/>
          <w:szCs w:val="18"/>
          <w:lang w:val="en-US"/>
        </w:rPr>
        <w:t xml:space="preserve"> </w:t>
      </w:r>
    </w:p>
  </w:footnote>
  <w:footnote w:id="6">
    <w:p w14:paraId="153067AC" w14:textId="2A31C4B8" w:rsidR="0017395B" w:rsidRPr="00B96ED8" w:rsidRDefault="0017395B" w:rsidP="0017395B">
      <w:pPr>
        <w:pStyle w:val="FootnoteText"/>
        <w:rPr>
          <w:rFonts w:ascii="Arial" w:hAnsi="Arial" w:cs="Arial"/>
          <w:sz w:val="22"/>
          <w:szCs w:val="22"/>
        </w:rPr>
      </w:pPr>
      <w:r w:rsidRPr="00B96ED8">
        <w:rPr>
          <w:rStyle w:val="FootnoteReference"/>
          <w:rFonts w:ascii="Arial" w:eastAsia="Arial" w:hAnsi="Arial" w:cs="Arial"/>
          <w:sz w:val="18"/>
          <w:szCs w:val="18"/>
        </w:rPr>
        <w:footnoteRef/>
      </w:r>
      <w:r w:rsidRPr="00B96ED8">
        <w:rPr>
          <w:rFonts w:ascii="Arial" w:eastAsia="Arial" w:hAnsi="Arial" w:cs="Arial"/>
          <w:sz w:val="18"/>
          <w:szCs w:val="18"/>
        </w:rPr>
        <w:t xml:space="preserve"> </w:t>
      </w:r>
      <w:r w:rsidR="00B96ED8" w:rsidRPr="00B96ED8">
        <w:rPr>
          <w:rFonts w:ascii="Arial" w:hAnsi="Arial" w:cs="Arial"/>
          <w:sz w:val="18"/>
          <w:szCs w:val="18"/>
        </w:rPr>
        <w:t>T</w:t>
      </w:r>
      <w:r w:rsidRPr="00B96ED8">
        <w:rPr>
          <w:rFonts w:ascii="Arial" w:hAnsi="Arial" w:cs="Arial"/>
          <w:sz w:val="18"/>
          <w:szCs w:val="18"/>
        </w:rPr>
        <w:t>he Water and Sanitation for Health Facility Improvement Tool (WASH FIT), which focuses on WASH but also includes elements of electricity and climate resilience has been used in over 70 countries to help plan, cost and implement better WASH service</w:t>
      </w:r>
      <w:r w:rsidR="00281125">
        <w:rPr>
          <w:rFonts w:ascii="Arial" w:hAnsi="Arial" w:cs="Arial"/>
          <w:sz w:val="18"/>
          <w:szCs w:val="18"/>
        </w:rPr>
        <w:t>s. The latest WASH FIT V 2.0 was published in 2022</w:t>
      </w:r>
      <w:r w:rsidRPr="00B96ED8">
        <w:rPr>
          <w:rFonts w:ascii="Arial" w:eastAsia="Arial" w:hAnsi="Arial" w:cs="Arial"/>
          <w:sz w:val="18"/>
          <w:szCs w:val="18"/>
        </w:rPr>
        <w:t xml:space="preserve"> </w:t>
      </w:r>
      <w:hyperlink r:id="rId3" w:history="1">
        <w:r w:rsidRPr="21F0753B">
          <w:rPr>
            <w:rStyle w:val="Hyperlink"/>
            <w:rFonts w:ascii="Arial" w:eastAsia="Arial" w:hAnsi="Arial" w:cs="Arial"/>
            <w:sz w:val="18"/>
            <w:szCs w:val="18"/>
          </w:rPr>
          <w:t>https://www.who.int/publications/i/item/9789240043237</w:t>
        </w:r>
      </w:hyperlink>
      <w:r w:rsidR="00281125">
        <w:rPr>
          <w:rFonts w:ascii="Arial" w:eastAsia="Arial" w:hAnsi="Arial" w:cs="Arial"/>
          <w:sz w:val="18"/>
          <w:szCs w:val="18"/>
        </w:rPr>
        <w:t>. In addition, the WHO/UNICEF</w:t>
      </w:r>
      <w:r w:rsidRPr="21F0753B">
        <w:rPr>
          <w:rFonts w:ascii="Arial" w:eastAsia="Arial" w:hAnsi="Arial" w:cs="Arial"/>
          <w:sz w:val="18"/>
          <w:szCs w:val="18"/>
        </w:rPr>
        <w:t xml:space="preserve"> WASH FIT portal includes training slides, fact sheets, training manual, etc: https://www.washinhcf.org/wash-fit/</w:t>
      </w:r>
    </w:p>
  </w:footnote>
  <w:footnote w:id="7">
    <w:p w14:paraId="6427C4FF" w14:textId="1118CF18" w:rsidR="009B7EAF" w:rsidRPr="007C10C0" w:rsidRDefault="00691F9F" w:rsidP="21F0753B">
      <w:pPr>
        <w:pStyle w:val="FootnoteText"/>
        <w:rPr>
          <w:rFonts w:ascii="Arial" w:hAnsi="Arial" w:cs="Arial"/>
          <w:sz w:val="18"/>
          <w:szCs w:val="18"/>
          <w:lang w:val="en-US"/>
        </w:rPr>
      </w:pPr>
      <w:r w:rsidRPr="21F0753B">
        <w:rPr>
          <w:rStyle w:val="FootnoteReference"/>
          <w:rFonts w:ascii="Arial" w:eastAsia="Arial" w:hAnsi="Arial" w:cs="Arial"/>
          <w:sz w:val="18"/>
          <w:szCs w:val="18"/>
        </w:rPr>
        <w:footnoteRef/>
      </w:r>
      <w:r w:rsidR="21F0753B" w:rsidRPr="21F0753B">
        <w:rPr>
          <w:rFonts w:ascii="Arial" w:eastAsia="Arial" w:hAnsi="Arial" w:cs="Arial"/>
          <w:sz w:val="18"/>
          <w:szCs w:val="18"/>
        </w:rPr>
        <w:t xml:space="preserve"> </w:t>
      </w:r>
      <w:r w:rsidR="21F0753B" w:rsidRPr="21F0753B">
        <w:rPr>
          <w:rFonts w:ascii="Arial" w:eastAsia="Arial" w:hAnsi="Arial" w:cs="Arial"/>
          <w:sz w:val="18"/>
          <w:szCs w:val="18"/>
          <w:lang w:val="en-US"/>
        </w:rPr>
        <w:t xml:space="preserve">The WHO/UNICEF knowledge platform is available to all interested stakeholders and includes information on country progress (country tracker), the WASH FIT training package and implementation tools and over 500 regional and country resources (e.g. standards, training reports, roadmaps, </w:t>
      </w:r>
      <w:proofErr w:type="spellStart"/>
      <w:r w:rsidR="21F0753B" w:rsidRPr="21F0753B">
        <w:rPr>
          <w:rFonts w:ascii="Arial" w:eastAsia="Arial" w:hAnsi="Arial" w:cs="Arial"/>
          <w:sz w:val="18"/>
          <w:szCs w:val="18"/>
          <w:lang w:val="en-US"/>
        </w:rPr>
        <w:t>etc</w:t>
      </w:r>
      <w:proofErr w:type="spellEnd"/>
      <w:r w:rsidR="21F0753B" w:rsidRPr="21F0753B">
        <w:rPr>
          <w:rFonts w:ascii="Arial" w:eastAsia="Arial" w:hAnsi="Arial" w:cs="Arial"/>
          <w:sz w:val="18"/>
          <w:szCs w:val="18"/>
          <w:lang w:val="en-US"/>
        </w:rPr>
        <w:t xml:space="preserve">). </w:t>
      </w:r>
      <w:hyperlink r:id="rId4" w:history="1">
        <w:r w:rsidR="21F0753B" w:rsidRPr="21F0753B">
          <w:rPr>
            <w:rStyle w:val="Hyperlink"/>
            <w:rFonts w:ascii="Arial" w:eastAsia="Arial" w:hAnsi="Arial" w:cs="Arial"/>
            <w:sz w:val="18"/>
            <w:szCs w:val="18"/>
            <w:lang w:val="en-US"/>
          </w:rPr>
          <w:t>www.washinhcf.org</w:t>
        </w:r>
      </w:hyperlink>
    </w:p>
  </w:footnote>
  <w:footnote w:id="8">
    <w:p w14:paraId="4F34E42C" w14:textId="77777777" w:rsidR="00115CAB" w:rsidRPr="002B199F" w:rsidRDefault="00115CAB" w:rsidP="21F0753B">
      <w:pPr>
        <w:rPr>
          <w:rFonts w:ascii="Arial" w:hAnsi="Arial" w:cs="Arial"/>
          <w:color w:val="0000FF"/>
          <w:sz w:val="18"/>
          <w:szCs w:val="18"/>
          <w:u w:val="single"/>
        </w:rPr>
      </w:pPr>
      <w:r w:rsidRPr="002B199F">
        <w:rPr>
          <w:rStyle w:val="FootnoteReference"/>
          <w:rFonts w:ascii="Arial" w:eastAsia="Arial" w:hAnsi="Arial" w:cs="Arial"/>
          <w:sz w:val="18"/>
          <w:szCs w:val="18"/>
        </w:rPr>
        <w:footnoteRef/>
      </w:r>
      <w:r w:rsidR="21F0753B" w:rsidRPr="002B199F">
        <w:rPr>
          <w:rFonts w:ascii="Arial" w:eastAsia="Arial" w:hAnsi="Arial" w:cs="Arial"/>
          <w:sz w:val="18"/>
          <w:szCs w:val="18"/>
        </w:rPr>
        <w:t xml:space="preserve"> Kruk ME, Gage AD, Arsenault C, Jordan K, Leslie HH, </w:t>
      </w:r>
      <w:proofErr w:type="spellStart"/>
      <w:r w:rsidR="21F0753B" w:rsidRPr="002B199F">
        <w:rPr>
          <w:rFonts w:ascii="Arial" w:eastAsia="Arial" w:hAnsi="Arial" w:cs="Arial"/>
          <w:sz w:val="18"/>
          <w:szCs w:val="18"/>
        </w:rPr>
        <w:t>Roder-DeWan</w:t>
      </w:r>
      <w:proofErr w:type="spellEnd"/>
      <w:r w:rsidR="21F0753B" w:rsidRPr="002B199F">
        <w:rPr>
          <w:rFonts w:ascii="Arial" w:eastAsia="Arial" w:hAnsi="Arial" w:cs="Arial"/>
          <w:sz w:val="18"/>
          <w:szCs w:val="18"/>
        </w:rPr>
        <w:t xml:space="preserve"> S, et al. High-quality health systems in the Sustainable Development Goals era: a time for revolution. Lancet Glob Health. 2018;6:e1196–252. doi:10.1016/S2214-109X(18)30386-3.</w:t>
      </w:r>
    </w:p>
  </w:footnote>
  <w:footnote w:id="9">
    <w:p w14:paraId="5AE789A2" w14:textId="77777777" w:rsidR="005C20B1" w:rsidRPr="002B199F" w:rsidRDefault="005C20B1" w:rsidP="005C20B1">
      <w:pPr>
        <w:pStyle w:val="FootnoteText"/>
        <w:rPr>
          <w:rFonts w:ascii="Arial" w:hAnsi="Arial" w:cs="Arial"/>
          <w:sz w:val="18"/>
          <w:szCs w:val="18"/>
          <w:lang w:val="en-US"/>
        </w:rPr>
      </w:pPr>
      <w:r w:rsidRPr="002B199F">
        <w:rPr>
          <w:rStyle w:val="FootnoteReference"/>
          <w:rFonts w:ascii="Arial" w:eastAsia="Arial" w:hAnsi="Arial" w:cs="Arial"/>
          <w:sz w:val="18"/>
          <w:szCs w:val="18"/>
        </w:rPr>
        <w:footnoteRef/>
      </w:r>
      <w:r w:rsidRPr="002B199F">
        <w:rPr>
          <w:rFonts w:ascii="Arial" w:eastAsia="Arial" w:hAnsi="Arial" w:cs="Arial"/>
          <w:sz w:val="18"/>
          <w:szCs w:val="18"/>
        </w:rPr>
        <w:t xml:space="preserve"> Fact sheet: </w:t>
      </w:r>
      <w:proofErr w:type="spellStart"/>
      <w:r w:rsidRPr="002B199F">
        <w:rPr>
          <w:rFonts w:ascii="Arial" w:eastAsia="Arial" w:hAnsi="Arial" w:cs="Arial"/>
          <w:sz w:val="18"/>
          <w:szCs w:val="18"/>
        </w:rPr>
        <w:t>newborn</w:t>
      </w:r>
      <w:proofErr w:type="spellEnd"/>
      <w:r w:rsidRPr="002B199F">
        <w:rPr>
          <w:rFonts w:ascii="Arial" w:eastAsia="Arial" w:hAnsi="Arial" w:cs="Arial"/>
          <w:sz w:val="18"/>
          <w:szCs w:val="18"/>
        </w:rPr>
        <w:t xml:space="preserve"> mortality. Geneva: World Health Organization; 2022 (</w:t>
      </w:r>
      <w:hyperlink r:id="rId5" w:history="1">
        <w:r w:rsidRPr="002B199F">
          <w:rPr>
            <w:rStyle w:val="Hyperlink"/>
            <w:rFonts w:ascii="Arial" w:eastAsia="Arial" w:hAnsi="Arial" w:cs="Arial"/>
            <w:sz w:val="18"/>
            <w:szCs w:val="18"/>
          </w:rPr>
          <w:t>https://www.who.int/news-room/fact-sheets/detail/levels-and-trends-in-child-mortality-report-2021</w:t>
        </w:r>
      </w:hyperlink>
      <w:r w:rsidRPr="002B199F">
        <w:rPr>
          <w:rFonts w:ascii="Arial" w:eastAsia="Arial" w:hAnsi="Arial" w:cs="Arial"/>
          <w:sz w:val="18"/>
          <w:szCs w:val="18"/>
        </w:rPr>
        <w:t>). Neonatal mortality rate (0 to 27 days) per 1000 live births (SDG 3.2.2). Global Health Observatory [database]. Geneva: World Health Organization (</w:t>
      </w:r>
      <w:hyperlink r:id="rId6" w:history="1">
        <w:r w:rsidRPr="002B199F">
          <w:rPr>
            <w:rStyle w:val="Hyperlink"/>
            <w:rFonts w:ascii="Arial" w:eastAsia="Arial" w:hAnsi="Arial" w:cs="Arial"/>
            <w:sz w:val="18"/>
            <w:szCs w:val="18"/>
          </w:rPr>
          <w:t>https://www.who.int/data/gho/data/indicators/indicator-details/GHO/neonatal-mortality-rate-(per-1000-live-births)</w:t>
        </w:r>
      </w:hyperlink>
      <w:r w:rsidRPr="002B199F">
        <w:rPr>
          <w:rFonts w:ascii="Arial" w:eastAsia="Arial" w:hAnsi="Arial" w:cs="Arial"/>
          <w:sz w:val="18"/>
          <w:szCs w:val="18"/>
        </w:rPr>
        <w:t>.</w:t>
      </w:r>
    </w:p>
  </w:footnote>
  <w:footnote w:id="10">
    <w:p w14:paraId="5D952896" w14:textId="77777777" w:rsidR="008F4430" w:rsidRPr="00564FE3" w:rsidRDefault="008F4430" w:rsidP="008F4430">
      <w:pPr>
        <w:pStyle w:val="FootnoteText"/>
      </w:pPr>
      <w:r>
        <w:rPr>
          <w:rStyle w:val="FootnoteReference"/>
        </w:rPr>
        <w:footnoteRef/>
      </w:r>
      <w:r>
        <w:t xml:space="preserve"> </w:t>
      </w:r>
      <w:r w:rsidRPr="00564FE3">
        <w:rPr>
          <w:rFonts w:ascii="Arial" w:hAnsi="Arial" w:cs="Arial"/>
          <w:sz w:val="18"/>
          <w:szCs w:val="18"/>
        </w:rPr>
        <w:t>GVEP International 2013</w:t>
      </w:r>
    </w:p>
  </w:footnote>
  <w:footnote w:id="11">
    <w:p w14:paraId="675DE05B" w14:textId="77777777" w:rsidR="00CA0F61" w:rsidRPr="002B199F" w:rsidRDefault="00CA0F61" w:rsidP="00CA0F61">
      <w:pPr>
        <w:pStyle w:val="FootnoteText"/>
        <w:rPr>
          <w:rFonts w:ascii="Arial" w:hAnsi="Arial" w:cs="Arial"/>
          <w:sz w:val="18"/>
          <w:szCs w:val="18"/>
          <w:lang w:val="en-US"/>
        </w:rPr>
      </w:pPr>
      <w:r w:rsidRPr="002B199F">
        <w:rPr>
          <w:rStyle w:val="FootnoteReference"/>
          <w:rFonts w:ascii="Arial" w:hAnsi="Arial" w:cs="Arial"/>
          <w:sz w:val="18"/>
          <w:szCs w:val="18"/>
        </w:rPr>
        <w:footnoteRef/>
      </w:r>
      <w:r w:rsidRPr="002B199F">
        <w:rPr>
          <w:rFonts w:ascii="Arial" w:hAnsi="Arial" w:cs="Arial"/>
          <w:sz w:val="18"/>
          <w:szCs w:val="18"/>
        </w:rPr>
        <w:t>WHO/UNICEF, 2020. Operational framework for primary care. https://www.who.int/publications/i/item/9789240017832</w:t>
      </w:r>
    </w:p>
  </w:footnote>
  <w:footnote w:id="12">
    <w:p w14:paraId="4391856C" w14:textId="77777777" w:rsidR="00375F13" w:rsidRPr="00657C23" w:rsidRDefault="00375F13" w:rsidP="00375F13">
      <w:pPr>
        <w:pStyle w:val="FootnoteText"/>
        <w:rPr>
          <w:rFonts w:ascii="Arial" w:hAnsi="Arial" w:cs="Arial"/>
          <w:sz w:val="18"/>
          <w:szCs w:val="18"/>
          <w:lang w:val="en-US"/>
        </w:rPr>
      </w:pPr>
      <w:r w:rsidRPr="21F0753B">
        <w:rPr>
          <w:rStyle w:val="FootnoteReference"/>
          <w:rFonts w:ascii="Arial" w:eastAsia="Arial" w:hAnsi="Arial" w:cs="Arial"/>
          <w:sz w:val="18"/>
          <w:szCs w:val="18"/>
        </w:rPr>
        <w:footnoteRef/>
      </w:r>
      <w:r w:rsidRPr="21F0753B">
        <w:rPr>
          <w:rFonts w:ascii="Arial" w:eastAsia="Arial" w:hAnsi="Arial" w:cs="Arial"/>
          <w:sz w:val="18"/>
          <w:szCs w:val="18"/>
        </w:rPr>
        <w:t xml:space="preserve"> </w:t>
      </w:r>
      <w:r w:rsidRPr="21F0753B">
        <w:rPr>
          <w:rFonts w:ascii="Arial" w:eastAsia="Arial" w:hAnsi="Arial" w:cs="Arial"/>
          <w:sz w:val="18"/>
          <w:szCs w:val="18"/>
          <w:lang w:val="en-US"/>
        </w:rPr>
        <w:t xml:space="preserve">Chaitkin M, McCormick S, Alvarez-Sala </w:t>
      </w:r>
      <w:proofErr w:type="spellStart"/>
      <w:r w:rsidRPr="21F0753B">
        <w:rPr>
          <w:rFonts w:ascii="Arial" w:eastAsia="Arial" w:hAnsi="Arial" w:cs="Arial"/>
          <w:sz w:val="18"/>
          <w:szCs w:val="18"/>
          <w:lang w:val="en-US"/>
        </w:rPr>
        <w:t>Torreano</w:t>
      </w:r>
      <w:proofErr w:type="spellEnd"/>
      <w:r w:rsidRPr="21F0753B">
        <w:rPr>
          <w:rFonts w:ascii="Arial" w:eastAsia="Arial" w:hAnsi="Arial" w:cs="Arial"/>
          <w:sz w:val="18"/>
          <w:szCs w:val="18"/>
          <w:lang w:val="en-US"/>
        </w:rPr>
        <w:t xml:space="preserve"> J, </w:t>
      </w:r>
      <w:proofErr w:type="spellStart"/>
      <w:r w:rsidRPr="21F0753B">
        <w:rPr>
          <w:rFonts w:ascii="Arial" w:eastAsia="Arial" w:hAnsi="Arial" w:cs="Arial"/>
          <w:sz w:val="18"/>
          <w:szCs w:val="18"/>
          <w:lang w:val="en-US"/>
        </w:rPr>
        <w:t>Amongin</w:t>
      </w:r>
      <w:proofErr w:type="spellEnd"/>
      <w:r w:rsidRPr="21F0753B">
        <w:rPr>
          <w:rFonts w:ascii="Arial" w:eastAsia="Arial" w:hAnsi="Arial" w:cs="Arial"/>
          <w:sz w:val="18"/>
          <w:szCs w:val="18"/>
          <w:lang w:val="en-US"/>
        </w:rPr>
        <w:t xml:space="preserve"> I, Gaya S, Hanssen ON, et al. </w:t>
      </w:r>
      <w:r w:rsidRPr="21F0753B">
        <w:rPr>
          <w:rFonts w:ascii="Arial" w:eastAsia="Arial" w:hAnsi="Arial" w:cs="Arial"/>
          <w:sz w:val="18"/>
          <w:szCs w:val="18"/>
        </w:rPr>
        <w:t>Estimating the cost of achieving basic water, sanitation, hygiene and waste management services in public health care facilities in the 46 UN designated least-developed countries. Lancet Glob Health. 2022;10(6):E840–9. doi:10.1016/S2214-109X(22)00099-7.</w:t>
      </w:r>
    </w:p>
  </w:footnote>
  <w:footnote w:id="13">
    <w:p w14:paraId="580180FA" w14:textId="77777777" w:rsidR="00D42723" w:rsidRPr="008C2C9A" w:rsidRDefault="00D42723" w:rsidP="21F0753B">
      <w:pPr>
        <w:pStyle w:val="FootnoteText"/>
        <w:rPr>
          <w:lang w:val="en-US"/>
        </w:rPr>
      </w:pPr>
      <w:r w:rsidRPr="21F0753B">
        <w:rPr>
          <w:rStyle w:val="FootnoteReference"/>
          <w:rFonts w:ascii="Arial" w:eastAsia="Arial" w:hAnsi="Arial" w:cs="Arial"/>
          <w:sz w:val="18"/>
          <w:szCs w:val="18"/>
        </w:rPr>
        <w:footnoteRef/>
      </w:r>
      <w:r w:rsidR="21F0753B" w:rsidRPr="21F0753B">
        <w:rPr>
          <w:rFonts w:ascii="Arial" w:eastAsia="Arial" w:hAnsi="Arial" w:cs="Arial"/>
          <w:sz w:val="18"/>
          <w:szCs w:val="18"/>
        </w:rPr>
        <w:t xml:space="preserve"> </w:t>
      </w:r>
      <w:r w:rsidR="21F0753B" w:rsidRPr="21F0753B">
        <w:rPr>
          <w:rFonts w:ascii="Arial" w:eastAsia="Arial" w:hAnsi="Arial" w:cs="Arial"/>
          <w:sz w:val="18"/>
          <w:szCs w:val="18"/>
          <w:lang w:val="en-US"/>
        </w:rPr>
        <w:t>Progress on WASH in health care facilities 2000–2021: special focus on WASH and infection prevention and control (IPC). Geneva: World Health Organization, United Nations Children’s Fund; 2023 (</w:t>
      </w:r>
      <w:hyperlink r:id="rId7" w:history="1">
        <w:r w:rsidR="21F0753B" w:rsidRPr="21F0753B">
          <w:rPr>
            <w:rStyle w:val="Hyperlink"/>
            <w:rFonts w:ascii="Arial" w:eastAsia="Arial" w:hAnsi="Arial" w:cs="Arial"/>
            <w:sz w:val="18"/>
            <w:szCs w:val="18"/>
          </w:rPr>
          <w:t>https://apps.who.int/iris/handle/10665/366657</w:t>
        </w:r>
      </w:hyperlink>
      <w:r w:rsidR="21F0753B" w:rsidRPr="21F0753B">
        <w:rPr>
          <w:rFonts w:ascii="Arial" w:eastAsia="Arial" w:hAnsi="Arial" w:cs="Arial"/>
          <w:sz w:val="18"/>
          <w:szCs w:val="18"/>
        </w:rPr>
        <w:t>)</w:t>
      </w:r>
    </w:p>
  </w:footnote>
  <w:footnote w:id="14">
    <w:p w14:paraId="274A3AA9" w14:textId="77777777" w:rsidR="003D215B" w:rsidRPr="009F4B37" w:rsidRDefault="003D215B" w:rsidP="003D215B">
      <w:pPr>
        <w:rPr>
          <w:rFonts w:ascii="Arial" w:hAnsi="Arial" w:cs="Arial"/>
          <w:sz w:val="18"/>
          <w:szCs w:val="18"/>
        </w:rPr>
      </w:pPr>
      <w:r w:rsidRPr="009F4B37">
        <w:rPr>
          <w:rStyle w:val="FootnoteReference"/>
          <w:rFonts w:ascii="Arial" w:hAnsi="Arial" w:cs="Arial"/>
          <w:sz w:val="18"/>
          <w:szCs w:val="18"/>
        </w:rPr>
        <w:footnoteRef/>
      </w:r>
      <w:r w:rsidRPr="009F4B37">
        <w:rPr>
          <w:rFonts w:ascii="Arial" w:hAnsi="Arial" w:cs="Arial"/>
          <w:sz w:val="18"/>
          <w:szCs w:val="18"/>
        </w:rPr>
        <w:t xml:space="preserve"> </w:t>
      </w:r>
      <w:r w:rsidRPr="009F4B37">
        <w:rPr>
          <w:rFonts w:ascii="Arial" w:eastAsia="Segoe UI" w:hAnsi="Arial" w:cs="Arial"/>
          <w:color w:val="333333"/>
          <w:sz w:val="18"/>
          <w:szCs w:val="18"/>
        </w:rPr>
        <w:t>These figures refer to four developing regions: Latin America and the Caribbean, the Middle East and North Africa, South Asia, and Sub-Saharan Africa.</w:t>
      </w:r>
    </w:p>
  </w:footnote>
  <w:footnote w:id="15">
    <w:p w14:paraId="617FDB59" w14:textId="77777777" w:rsidR="00D031D1" w:rsidRPr="00BD7EFC" w:rsidRDefault="00D031D1" w:rsidP="00D031D1">
      <w:pPr>
        <w:pStyle w:val="FootnoteText"/>
        <w:rPr>
          <w:rFonts w:ascii="Arial" w:hAnsi="Arial" w:cs="Arial"/>
          <w:sz w:val="18"/>
          <w:szCs w:val="18"/>
          <w:lang w:val="en-US"/>
        </w:rPr>
      </w:pPr>
      <w:r w:rsidRPr="00BD7EFC">
        <w:rPr>
          <w:rStyle w:val="FootnoteReference"/>
          <w:rFonts w:ascii="Arial" w:eastAsia="Arial" w:hAnsi="Arial" w:cs="Arial"/>
          <w:sz w:val="18"/>
          <w:szCs w:val="18"/>
        </w:rPr>
        <w:footnoteRef/>
      </w:r>
      <w:r w:rsidRPr="00BD7EFC">
        <w:rPr>
          <w:rFonts w:ascii="Arial" w:eastAsia="Arial" w:hAnsi="Arial" w:cs="Arial"/>
          <w:sz w:val="18"/>
          <w:szCs w:val="18"/>
        </w:rPr>
        <w:t xml:space="preserve"> </w:t>
      </w:r>
      <w:r w:rsidRPr="00BD7EFC">
        <w:rPr>
          <w:rFonts w:ascii="Arial" w:eastAsia="Arial" w:hAnsi="Arial" w:cs="Arial"/>
          <w:sz w:val="18"/>
          <w:szCs w:val="18"/>
          <w:lang w:val="en-US"/>
        </w:rPr>
        <w:t xml:space="preserve">The outputs build on the global targets and metrics developed in 2018 in response to the UN Secretary General’s Call to Action on WASH in health care facilities. The latest progress against these is summarized in the WHO/UNICEF 2023 Global Progress Report on WASH in Healthcare Facilities. A more realistic target for achieving basic services in all HCF is proposed, given that  the world is far off the initial target to reach 80% by 2022, when only 30% of facilities had basic waste services and only 37% had basic hygiene services. </w:t>
      </w:r>
    </w:p>
  </w:footnote>
  <w:footnote w:id="16">
    <w:p w14:paraId="010EDAC0" w14:textId="511F8A05" w:rsidR="00D031D1" w:rsidRPr="00BD7EFC" w:rsidRDefault="00D031D1" w:rsidP="00D031D1">
      <w:pPr>
        <w:pStyle w:val="FootnoteText"/>
        <w:rPr>
          <w:rFonts w:ascii="Arial" w:hAnsi="Arial" w:cs="Arial"/>
          <w:sz w:val="18"/>
          <w:szCs w:val="18"/>
          <w:lang w:val="en-US"/>
        </w:rPr>
      </w:pPr>
      <w:r w:rsidRPr="00BD7EFC">
        <w:rPr>
          <w:rStyle w:val="FootnoteReference"/>
          <w:rFonts w:ascii="Arial" w:hAnsi="Arial" w:cs="Arial"/>
          <w:sz w:val="18"/>
          <w:szCs w:val="18"/>
        </w:rPr>
        <w:footnoteRef/>
      </w:r>
      <w:r w:rsidRPr="00BD7EFC">
        <w:rPr>
          <w:rFonts w:ascii="Arial" w:hAnsi="Arial" w:cs="Arial"/>
          <w:sz w:val="18"/>
          <w:szCs w:val="18"/>
        </w:rPr>
        <w:t xml:space="preserve"> </w:t>
      </w:r>
      <w:r w:rsidRPr="00BD7EFC">
        <w:rPr>
          <w:rFonts w:ascii="Arial" w:hAnsi="Arial" w:cs="Arial"/>
          <w:sz w:val="18"/>
          <w:szCs w:val="18"/>
          <w:lang w:val="en-US"/>
        </w:rPr>
        <w:t>This reflects percentage of countries that have finalized and</w:t>
      </w:r>
      <w:r w:rsidR="007D1395">
        <w:rPr>
          <w:rFonts w:ascii="Arial" w:hAnsi="Arial" w:cs="Arial"/>
          <w:sz w:val="18"/>
          <w:szCs w:val="18"/>
          <w:lang w:val="en-US"/>
        </w:rPr>
        <w:t xml:space="preserve"> are</w:t>
      </w:r>
      <w:r w:rsidRPr="00BD7EFC">
        <w:rPr>
          <w:rFonts w:ascii="Arial" w:hAnsi="Arial" w:cs="Arial"/>
          <w:sz w:val="18"/>
          <w:szCs w:val="18"/>
          <w:lang w:val="en-US"/>
        </w:rPr>
        <w:t xml:space="preserve"> disseminating updated standards. Nearly 100% are currently working to update </w:t>
      </w:r>
      <w:r w:rsidR="007D1395">
        <w:rPr>
          <w:rFonts w:ascii="Arial" w:hAnsi="Arial" w:cs="Arial"/>
          <w:sz w:val="18"/>
          <w:szCs w:val="18"/>
          <w:lang w:val="en-US"/>
        </w:rPr>
        <w:t>standards currently</w:t>
      </w:r>
      <w:r w:rsidRPr="00BD7EFC">
        <w:rPr>
          <w:rFonts w:ascii="Arial" w:hAnsi="Arial" w:cs="Arial"/>
          <w:sz w:val="18"/>
          <w:szCs w:val="18"/>
          <w:lang w:val="en-US"/>
        </w:rPr>
        <w:t>.</w:t>
      </w:r>
    </w:p>
  </w:footnote>
  <w:footnote w:id="17">
    <w:p w14:paraId="31EA9D11" w14:textId="77777777" w:rsidR="00D031D1" w:rsidRPr="00BD7EFC" w:rsidRDefault="00D031D1" w:rsidP="00D031D1">
      <w:pPr>
        <w:pStyle w:val="FootnoteText"/>
        <w:rPr>
          <w:rFonts w:ascii="Arial" w:hAnsi="Arial" w:cs="Arial"/>
          <w:sz w:val="18"/>
          <w:szCs w:val="18"/>
          <w:lang w:val="en-US"/>
        </w:rPr>
      </w:pPr>
      <w:r w:rsidRPr="00BD7EFC">
        <w:rPr>
          <w:rStyle w:val="FootnoteReference"/>
          <w:rFonts w:ascii="Arial" w:hAnsi="Arial" w:cs="Arial"/>
          <w:sz w:val="18"/>
          <w:szCs w:val="18"/>
        </w:rPr>
        <w:footnoteRef/>
      </w:r>
      <w:r w:rsidRPr="00BD7EFC">
        <w:rPr>
          <w:rFonts w:ascii="Arial" w:hAnsi="Arial" w:cs="Arial"/>
          <w:sz w:val="18"/>
          <w:szCs w:val="18"/>
        </w:rPr>
        <w:t xml:space="preserve"> </w:t>
      </w:r>
      <w:r w:rsidRPr="00BD7EFC">
        <w:rPr>
          <w:rFonts w:ascii="Arial" w:hAnsi="Arial" w:cs="Arial"/>
          <w:sz w:val="18"/>
          <w:szCs w:val="18"/>
          <w:lang w:val="en-US"/>
        </w:rPr>
        <w:t>Climate resilient and sustainable standards address items such as reducing water wastage/conversation, use of renewable energy, reducing waste and procuring items with less and more eco-friendly packaging, etc.</w:t>
      </w:r>
    </w:p>
  </w:footnote>
  <w:footnote w:id="18">
    <w:p w14:paraId="10985A30" w14:textId="77777777" w:rsidR="00D031D1" w:rsidRPr="00BD7EFC" w:rsidRDefault="00D031D1" w:rsidP="00D031D1">
      <w:pPr>
        <w:pStyle w:val="FootnoteText"/>
        <w:rPr>
          <w:rFonts w:ascii="Arial" w:hAnsi="Arial" w:cs="Arial"/>
          <w:sz w:val="18"/>
          <w:szCs w:val="18"/>
          <w:lang w:val="en-US"/>
        </w:rPr>
      </w:pPr>
      <w:r w:rsidRPr="00BD7EFC">
        <w:rPr>
          <w:rStyle w:val="FootnoteReference"/>
          <w:rFonts w:ascii="Arial" w:hAnsi="Arial" w:cs="Arial"/>
          <w:sz w:val="18"/>
          <w:szCs w:val="18"/>
        </w:rPr>
        <w:footnoteRef/>
      </w:r>
      <w:r w:rsidRPr="00BD7EFC">
        <w:rPr>
          <w:rFonts w:ascii="Arial" w:hAnsi="Arial" w:cs="Arial"/>
          <w:sz w:val="18"/>
          <w:szCs w:val="18"/>
        </w:rPr>
        <w:t xml:space="preserve"> </w:t>
      </w:r>
      <w:r w:rsidRPr="00BD7EFC">
        <w:rPr>
          <w:rFonts w:ascii="Arial" w:hAnsi="Arial" w:cs="Arial"/>
          <w:sz w:val="18"/>
          <w:szCs w:val="18"/>
          <w:lang w:val="en-US"/>
        </w:rPr>
        <w:t>This refers to the percentage of countries that have integrated indicators and are using them. An additional 21% (35% in total) have integrated indicators but monitoring systems are not yet functional.</w:t>
      </w:r>
    </w:p>
  </w:footnote>
  <w:footnote w:id="19">
    <w:p w14:paraId="3FC8AD94" w14:textId="77777777" w:rsidR="00D031D1" w:rsidRPr="007A3673" w:rsidRDefault="00D031D1" w:rsidP="00D031D1">
      <w:pPr>
        <w:pStyle w:val="FootnoteText"/>
        <w:rPr>
          <w:rFonts w:ascii="Arial" w:hAnsi="Arial" w:cs="Arial"/>
          <w:lang w:val="en-US"/>
        </w:rPr>
      </w:pPr>
      <w:r w:rsidRPr="00BD7EFC">
        <w:rPr>
          <w:rStyle w:val="FootnoteReference"/>
          <w:rFonts w:ascii="Arial" w:hAnsi="Arial" w:cs="Arial"/>
          <w:sz w:val="18"/>
          <w:szCs w:val="18"/>
        </w:rPr>
        <w:footnoteRef/>
      </w:r>
      <w:r w:rsidRPr="00BD7EFC">
        <w:rPr>
          <w:rFonts w:ascii="Arial" w:hAnsi="Arial" w:cs="Arial"/>
          <w:sz w:val="18"/>
          <w:szCs w:val="18"/>
        </w:rPr>
        <w:t xml:space="preserve"> </w:t>
      </w:r>
      <w:r w:rsidRPr="00BD7EFC">
        <w:rPr>
          <w:rFonts w:ascii="Arial" w:hAnsi="Arial" w:cs="Arial"/>
          <w:sz w:val="18"/>
          <w:szCs w:val="18"/>
          <w:lang w:val="en-US"/>
        </w:rPr>
        <w:t xml:space="preserve">All service levels refer to “basic service” as defined by the WHO/UNICEF Joint Monitoring </w:t>
      </w:r>
      <w:proofErr w:type="spellStart"/>
      <w:r w:rsidRPr="00BD7EFC">
        <w:rPr>
          <w:rFonts w:ascii="Arial" w:hAnsi="Arial" w:cs="Arial"/>
          <w:sz w:val="18"/>
          <w:szCs w:val="18"/>
          <w:lang w:val="en-US"/>
        </w:rPr>
        <w:t>Programme</w:t>
      </w:r>
      <w:proofErr w:type="spellEnd"/>
      <w:r w:rsidRPr="00BD7EFC">
        <w:rPr>
          <w:rFonts w:ascii="Arial" w:hAnsi="Arial" w:cs="Arial"/>
          <w:sz w:val="18"/>
          <w:szCs w:val="18"/>
          <w:lang w:val="en-US"/>
        </w:rPr>
        <w:t>. In many cases such levels are below WHO basic standards (e.g. the water indicator does not consider water quantity, quality or reliability) and thus actual coverage is likely lower. For details on definitions refer to: https://washdata.org/sites/default/files/documents/reports/2019-04/JMP-2018-core-questions-for-monitoring-WinHCF.pdf</w:t>
      </w:r>
    </w:p>
  </w:footnote>
  <w:footnote w:id="20">
    <w:p w14:paraId="10B7E990" w14:textId="77777777" w:rsidR="00D031D1" w:rsidRPr="00BD7EFC" w:rsidRDefault="00D031D1" w:rsidP="00D031D1">
      <w:pPr>
        <w:pStyle w:val="FootnoteText"/>
        <w:rPr>
          <w:rFonts w:ascii="Arial" w:hAnsi="Arial" w:cs="Arial"/>
          <w:sz w:val="18"/>
          <w:szCs w:val="18"/>
          <w:lang w:val="en-US"/>
        </w:rPr>
      </w:pPr>
      <w:r w:rsidRPr="00BD7EFC">
        <w:rPr>
          <w:rStyle w:val="FootnoteReference"/>
          <w:rFonts w:ascii="Arial" w:hAnsi="Arial" w:cs="Arial"/>
          <w:sz w:val="18"/>
          <w:szCs w:val="18"/>
        </w:rPr>
        <w:footnoteRef/>
      </w:r>
      <w:r w:rsidRPr="00BD7EFC">
        <w:rPr>
          <w:rFonts w:ascii="Arial" w:hAnsi="Arial" w:cs="Arial"/>
          <w:sz w:val="18"/>
          <w:szCs w:val="18"/>
        </w:rPr>
        <w:t xml:space="preserve"> </w:t>
      </w:r>
      <w:r w:rsidRPr="00BD7EFC">
        <w:rPr>
          <w:rFonts w:ascii="Arial" w:hAnsi="Arial" w:cs="Arial"/>
          <w:sz w:val="18"/>
          <w:szCs w:val="18"/>
          <w:lang w:val="en-US"/>
        </w:rPr>
        <w:t xml:space="preserve">This is based on indicator A5 II from the WHO-led Global Analysis of Drinking-water and Sanitation (GLAAS). </w:t>
      </w:r>
      <w:hyperlink r:id="rId8" w:history="1">
        <w:r w:rsidRPr="00BD7EFC">
          <w:rPr>
            <w:rStyle w:val="Hyperlink"/>
            <w:rFonts w:ascii="Arial" w:hAnsi="Arial" w:cs="Arial"/>
            <w:sz w:val="18"/>
            <w:szCs w:val="18"/>
            <w:lang w:val="en-US"/>
          </w:rPr>
          <w:t>https://www.who.int/publications/i/item/9789240065031</w:t>
        </w:r>
      </w:hyperlink>
      <w:r w:rsidRPr="00BD7EFC">
        <w:rPr>
          <w:rFonts w:ascii="Arial" w:hAnsi="Arial" w:cs="Arial"/>
          <w:sz w:val="18"/>
          <w:szCs w:val="18"/>
          <w:lang w:val="en-US"/>
        </w:rPr>
        <w:t>. This figure is based on only 40 countries responding so they may be a bias in the answer.</w:t>
      </w:r>
    </w:p>
  </w:footnote>
  <w:footnote w:id="21">
    <w:p w14:paraId="63E340F7" w14:textId="30CC0AAD" w:rsidR="00795652" w:rsidRPr="00795652" w:rsidRDefault="00795652">
      <w:pPr>
        <w:pStyle w:val="FootnoteText"/>
        <w:rPr>
          <w:lang w:val="en-US"/>
        </w:rPr>
      </w:pPr>
      <w:r>
        <w:rPr>
          <w:rStyle w:val="FootnoteReference"/>
        </w:rPr>
        <w:footnoteRef/>
      </w:r>
      <w:r>
        <w:t xml:space="preserve"> </w:t>
      </w:r>
      <w:r>
        <w:rPr>
          <w:lang w:val="en-US"/>
        </w:rPr>
        <w:t>These three areas w</w:t>
      </w:r>
      <w:r w:rsidR="00AF6267">
        <w:rPr>
          <w:lang w:val="en-US"/>
        </w:rPr>
        <w:t xml:space="preserve">ere highlighted and identified, based on the evidence and </w:t>
      </w:r>
      <w:r w:rsidR="009D3B28">
        <w:rPr>
          <w:lang w:val="en-US"/>
        </w:rPr>
        <w:t>country progress,</w:t>
      </w:r>
      <w:r w:rsidR="00AF6267">
        <w:rPr>
          <w:lang w:val="en-US"/>
        </w:rPr>
        <w:t xml:space="preserve"> in the 2023 WHO/UNICEF Global Progress Report</w:t>
      </w:r>
      <w:r w:rsidR="009D3B28">
        <w:rPr>
          <w:lang w:val="en-US"/>
        </w:rPr>
        <w:t xml:space="preserve"> on WASH and electricity in health care facilities. </w:t>
      </w:r>
    </w:p>
  </w:footnote>
  <w:footnote w:id="22">
    <w:p w14:paraId="36BD6EFF" w14:textId="64016FDB" w:rsidR="001542A3" w:rsidRPr="00413B69" w:rsidRDefault="001542A3" w:rsidP="21F0753B">
      <w:pPr>
        <w:pStyle w:val="FootnoteText"/>
        <w:rPr>
          <w:rFonts w:ascii="Arial" w:hAnsi="Arial" w:cs="Arial"/>
          <w:sz w:val="18"/>
          <w:szCs w:val="18"/>
          <w:lang w:val="en-US"/>
        </w:rPr>
      </w:pPr>
      <w:r w:rsidRPr="00413B69">
        <w:rPr>
          <w:rStyle w:val="FootnoteReference"/>
          <w:rFonts w:ascii="Arial" w:eastAsia="Arial" w:hAnsi="Arial" w:cs="Arial"/>
          <w:sz w:val="18"/>
          <w:szCs w:val="18"/>
        </w:rPr>
        <w:footnoteRef/>
      </w:r>
      <w:r w:rsidR="21F0753B" w:rsidRPr="00413B69">
        <w:rPr>
          <w:rFonts w:ascii="Arial" w:eastAsia="Arial" w:hAnsi="Arial" w:cs="Arial"/>
          <w:sz w:val="18"/>
          <w:szCs w:val="18"/>
        </w:rPr>
        <w:t xml:space="preserve"> </w:t>
      </w:r>
      <w:r w:rsidR="21F0753B" w:rsidRPr="00413B69">
        <w:rPr>
          <w:rFonts w:ascii="Arial" w:eastAsia="Arial" w:hAnsi="Arial" w:cs="Arial"/>
          <w:sz w:val="18"/>
          <w:szCs w:val="18"/>
          <w:lang w:val="en-US"/>
        </w:rPr>
        <w:t>UN Member States who are engaged in the UN Friends of WASH in Health Care Facilities Group have set forth a proposal for a UN General Assembly Resolution on WASH, waste and electricity in health care facilities. The proposal and resolution will be discussed in Q3 2023 with approval/voting intended for Q4 2023.</w:t>
      </w:r>
    </w:p>
  </w:footnote>
  <w:footnote w:id="23">
    <w:p w14:paraId="49A02610" w14:textId="055D0CE7" w:rsidR="00BC497F" w:rsidRPr="00413B69" w:rsidRDefault="00BC497F" w:rsidP="00BC497F">
      <w:pPr>
        <w:pStyle w:val="CommentText"/>
        <w:rPr>
          <w:rStyle w:val="Hyperlink"/>
          <w:rFonts w:ascii="Arial" w:hAnsi="Arial" w:cs="Arial"/>
          <w:sz w:val="18"/>
          <w:szCs w:val="18"/>
        </w:rPr>
      </w:pPr>
      <w:r w:rsidRPr="00413B69">
        <w:rPr>
          <w:rStyle w:val="FootnoteReference"/>
          <w:rFonts w:ascii="Arial" w:hAnsi="Arial" w:cs="Arial"/>
          <w:sz w:val="18"/>
          <w:szCs w:val="18"/>
        </w:rPr>
        <w:footnoteRef/>
      </w:r>
      <w:r w:rsidRPr="00413B69">
        <w:rPr>
          <w:rFonts w:ascii="Arial" w:hAnsi="Arial" w:cs="Arial"/>
          <w:sz w:val="18"/>
          <w:szCs w:val="18"/>
        </w:rPr>
        <w:t xml:space="preserve"> Database on electrification of health-care facilities. </w:t>
      </w:r>
      <w:hyperlink r:id="rId9">
        <w:r w:rsidRPr="00413B69">
          <w:rPr>
            <w:rStyle w:val="Hyperlink"/>
            <w:rFonts w:ascii="Arial" w:hAnsi="Arial" w:cs="Arial"/>
            <w:sz w:val="18"/>
            <w:szCs w:val="18"/>
          </w:rPr>
          <w:t>Electrification of health-care facilities (who.int)</w:t>
        </w:r>
      </w:hyperlink>
    </w:p>
    <w:p w14:paraId="17230E81" w14:textId="1FE1216F" w:rsidR="00BC497F" w:rsidRPr="00BC497F" w:rsidRDefault="00BC497F">
      <w:pPr>
        <w:pStyle w:val="FootnoteText"/>
        <w:rPr>
          <w:lang w:val="en-US"/>
        </w:rPr>
      </w:pPr>
    </w:p>
  </w:footnote>
  <w:footnote w:id="24">
    <w:p w14:paraId="5F91E60F" w14:textId="7188659E" w:rsidR="00751C9B" w:rsidRPr="00A56538" w:rsidRDefault="00751C9B">
      <w:pPr>
        <w:pStyle w:val="FootnoteText"/>
        <w:rPr>
          <w:rFonts w:ascii="Arial" w:hAnsi="Arial" w:cs="Arial"/>
          <w:sz w:val="18"/>
          <w:szCs w:val="18"/>
          <w:lang w:val="en-US"/>
        </w:rPr>
      </w:pPr>
      <w:r w:rsidRPr="00A56538">
        <w:rPr>
          <w:rStyle w:val="FootnoteReference"/>
          <w:rFonts w:ascii="Arial" w:hAnsi="Arial" w:cs="Arial"/>
          <w:sz w:val="18"/>
          <w:szCs w:val="18"/>
        </w:rPr>
        <w:footnoteRef/>
      </w:r>
      <w:r w:rsidRPr="00A56538">
        <w:rPr>
          <w:rFonts w:ascii="Arial" w:hAnsi="Arial" w:cs="Arial"/>
          <w:sz w:val="18"/>
          <w:szCs w:val="18"/>
        </w:rPr>
        <w:t xml:space="preserve"> </w:t>
      </w:r>
      <w:r w:rsidRPr="00A56538">
        <w:rPr>
          <w:rFonts w:ascii="Arial" w:hAnsi="Arial" w:cs="Arial"/>
          <w:sz w:val="18"/>
          <w:szCs w:val="18"/>
          <w:lang w:val="en-US"/>
        </w:rPr>
        <w:t xml:space="preserve">An analysis of the additional resources needed to implement this Framework will be conducted to support </w:t>
      </w:r>
      <w:r w:rsidR="00335D81" w:rsidRPr="00A56538">
        <w:rPr>
          <w:rFonts w:ascii="Arial" w:hAnsi="Arial" w:cs="Arial"/>
          <w:sz w:val="18"/>
          <w:szCs w:val="18"/>
          <w:lang w:val="en-US"/>
        </w:rPr>
        <w:t xml:space="preserve">efforts in increasing catalytic funding and the accelerated effort needed to achieve </w:t>
      </w:r>
      <w:r w:rsidR="00211B78" w:rsidRPr="00A56538">
        <w:rPr>
          <w:rFonts w:ascii="Arial" w:hAnsi="Arial" w:cs="Arial"/>
          <w:sz w:val="18"/>
          <w:szCs w:val="18"/>
          <w:lang w:val="en-US"/>
        </w:rPr>
        <w:t>stated objectives.</w:t>
      </w:r>
    </w:p>
  </w:footnote>
  <w:footnote w:id="25">
    <w:p w14:paraId="13F0BD9D" w14:textId="1C48D3E1" w:rsidR="00226153" w:rsidRPr="00A31CC7" w:rsidRDefault="00226153" w:rsidP="21F0753B">
      <w:pPr>
        <w:pStyle w:val="FootnoteText"/>
        <w:rPr>
          <w:rFonts w:ascii="Arial" w:hAnsi="Arial" w:cs="Arial"/>
          <w:sz w:val="18"/>
          <w:szCs w:val="18"/>
          <w:lang w:val="en-US"/>
        </w:rPr>
      </w:pPr>
      <w:r w:rsidRPr="00A31CC7">
        <w:rPr>
          <w:rStyle w:val="FootnoteReference"/>
          <w:rFonts w:ascii="Arial" w:eastAsia="Arial" w:hAnsi="Arial" w:cs="Arial"/>
          <w:sz w:val="18"/>
          <w:szCs w:val="18"/>
        </w:rPr>
        <w:footnoteRef/>
      </w:r>
      <w:r w:rsidR="21F0753B" w:rsidRPr="00A31CC7">
        <w:rPr>
          <w:rFonts w:ascii="Arial" w:eastAsia="Arial" w:hAnsi="Arial" w:cs="Arial"/>
          <w:sz w:val="18"/>
          <w:szCs w:val="18"/>
        </w:rPr>
        <w:t xml:space="preserve"> </w:t>
      </w:r>
      <w:r w:rsidR="21F0753B" w:rsidRPr="00A31CC7">
        <w:rPr>
          <w:rFonts w:ascii="Arial" w:eastAsia="Arial" w:hAnsi="Arial" w:cs="Arial"/>
          <w:sz w:val="18"/>
          <w:szCs w:val="18"/>
          <w:lang w:val="en-US"/>
        </w:rPr>
        <w:t>To learn more about the Global WASH in Health Care Facility Taskforce and key outputs please visit: https://www.washinhcf.org/governance/</w:t>
      </w:r>
    </w:p>
  </w:footnote>
  <w:footnote w:id="26">
    <w:p w14:paraId="50D22A14" w14:textId="2A55F7B5" w:rsidR="00E07B3C" w:rsidRPr="00E07B3C" w:rsidRDefault="00E07B3C">
      <w:pPr>
        <w:pStyle w:val="FootnoteText"/>
        <w:rPr>
          <w:lang w:val="en-US"/>
        </w:rPr>
      </w:pPr>
      <w:r w:rsidRPr="00A31CC7">
        <w:rPr>
          <w:rStyle w:val="FootnoteReference"/>
          <w:rFonts w:ascii="Arial" w:hAnsi="Arial" w:cs="Arial"/>
          <w:sz w:val="18"/>
          <w:szCs w:val="18"/>
        </w:rPr>
        <w:footnoteRef/>
      </w:r>
      <w:r w:rsidRPr="00A31CC7">
        <w:rPr>
          <w:rFonts w:ascii="Arial" w:hAnsi="Arial" w:cs="Arial"/>
          <w:sz w:val="18"/>
          <w:szCs w:val="18"/>
        </w:rPr>
        <w:t xml:space="preserve"> </w:t>
      </w:r>
      <w:r w:rsidRPr="00A31CC7">
        <w:rPr>
          <w:rFonts w:ascii="Arial" w:hAnsi="Arial" w:cs="Arial"/>
          <w:sz w:val="18"/>
          <w:szCs w:val="18"/>
          <w:lang w:val="en-US"/>
        </w:rPr>
        <w:t>A draft Concept Note for the Taskforce 2.0 has been developed and will be ref</w:t>
      </w:r>
      <w:r w:rsidR="00A31CC7" w:rsidRPr="00A31CC7">
        <w:rPr>
          <w:rFonts w:ascii="Arial" w:hAnsi="Arial" w:cs="Arial"/>
          <w:sz w:val="18"/>
          <w:szCs w:val="18"/>
          <w:lang w:val="en-US"/>
        </w:rPr>
        <w:t>ined because of input from the current Taskforce and other key stakeholders. Taskforce 2.0 will be launched in 2024.</w:t>
      </w:r>
    </w:p>
  </w:footnote>
  <w:footnote w:id="27">
    <w:p w14:paraId="67D594C1" w14:textId="4657ABEB" w:rsidR="00DB4ADF" w:rsidRPr="00DB4ADF" w:rsidRDefault="00DB4ADF">
      <w:pPr>
        <w:pStyle w:val="FootnoteText"/>
        <w:rPr>
          <w:lang w:val="en-US"/>
        </w:rPr>
      </w:pPr>
      <w:r>
        <w:rPr>
          <w:rStyle w:val="FootnoteReference"/>
        </w:rPr>
        <w:footnoteRef/>
      </w:r>
      <w:r>
        <w:t xml:space="preserve"> </w:t>
      </w:r>
      <w:r w:rsidRPr="00880E6D">
        <w:rPr>
          <w:rFonts w:ascii="Arial" w:hAnsi="Arial" w:cs="Arial"/>
          <w:sz w:val="18"/>
          <w:szCs w:val="18"/>
          <w:lang w:val="en-US"/>
        </w:rPr>
        <w:t xml:space="preserve">WHO/UNICEF Global Summit on WASH and electricity in health care facilities meeting report. June 2023. </w:t>
      </w:r>
      <w:hyperlink r:id="rId10" w:history="1">
        <w:r w:rsidR="0014767B" w:rsidRPr="00880E6D">
          <w:rPr>
            <w:rStyle w:val="Hyperlink"/>
            <w:rFonts w:ascii="Arial" w:hAnsi="Arial" w:cs="Arial"/>
            <w:sz w:val="18"/>
            <w:szCs w:val="18"/>
          </w:rPr>
          <w:t>https://www.washinhcf.org/resource/global-summit-meeting-report-amman-jordan/</w:t>
        </w:r>
      </w:hyperlink>
    </w:p>
  </w:footnote>
  <w:footnote w:id="28">
    <w:p w14:paraId="6AD98538" w14:textId="4373BD64" w:rsidR="004C64D1" w:rsidRPr="004C64D1" w:rsidRDefault="004C64D1" w:rsidP="21F0753B">
      <w:pPr>
        <w:pStyle w:val="FootnoteText"/>
        <w:rPr>
          <w:lang w:val="en-US"/>
        </w:rPr>
      </w:pPr>
      <w:r w:rsidRPr="21F0753B">
        <w:rPr>
          <w:rStyle w:val="FootnoteReference"/>
          <w:rFonts w:ascii="Arial" w:eastAsia="Arial" w:hAnsi="Arial" w:cs="Arial"/>
          <w:sz w:val="18"/>
          <w:szCs w:val="18"/>
        </w:rPr>
        <w:footnoteRef/>
      </w:r>
      <w:r w:rsidR="21F0753B" w:rsidRPr="21F0753B">
        <w:rPr>
          <w:rFonts w:ascii="Arial" w:eastAsia="Arial" w:hAnsi="Arial" w:cs="Arial"/>
          <w:sz w:val="18"/>
          <w:szCs w:val="18"/>
        </w:rPr>
        <w:t xml:space="preserve"> </w:t>
      </w:r>
      <w:r w:rsidR="21F0753B" w:rsidRPr="21F0753B">
        <w:rPr>
          <w:rFonts w:ascii="Arial" w:eastAsia="Arial" w:hAnsi="Arial" w:cs="Arial"/>
          <w:sz w:val="18"/>
          <w:szCs w:val="18"/>
          <w:lang w:val="en-US"/>
        </w:rPr>
        <w:t xml:space="preserve">Information is gathered through excel, scoring is conducted by WHO/UNICEF and then verified by countries and then results are updated/put online on the country tracker. </w:t>
      </w:r>
      <w:hyperlink r:id="rId11" w:history="1">
        <w:r w:rsidR="21F0753B" w:rsidRPr="21F0753B">
          <w:rPr>
            <w:rStyle w:val="Hyperlink"/>
            <w:rFonts w:ascii="Arial" w:eastAsia="Arial" w:hAnsi="Arial" w:cs="Arial"/>
            <w:sz w:val="18"/>
            <w:szCs w:val="18"/>
            <w:lang w:val="en-US"/>
          </w:rPr>
          <w:t>https://www.washinhcf.org/country-progress-tracker/</w:t>
        </w:r>
      </w:hyperlink>
      <w:r w:rsidR="21F0753B" w:rsidRPr="21F0753B">
        <w:rPr>
          <w:rFonts w:ascii="Arial" w:eastAsia="Arial" w:hAnsi="Arial" w:cs="Arial"/>
          <w:sz w:val="18"/>
          <w:szCs w:val="18"/>
          <w:lang w:val="en-US"/>
        </w:rPr>
        <w:t xml:space="preserve">. More information on the methodology for collecting information and criteria can be found in Annex 2 and Annex 3 of the 2023 Global Progress Report: </w:t>
      </w:r>
      <w:hyperlink r:id="rId12">
        <w:r w:rsidR="21F0753B" w:rsidRPr="21F0753B">
          <w:rPr>
            <w:rStyle w:val="Hyperlink"/>
            <w:rFonts w:ascii="Arial" w:eastAsia="Arial" w:hAnsi="Arial" w:cs="Arial"/>
            <w:sz w:val="18"/>
            <w:szCs w:val="18"/>
            <w:lang w:val="en-US"/>
          </w:rPr>
          <w:t>https://www.who.int/publications/i/item/9789240075085</w:t>
        </w:r>
      </w:hyperlink>
      <w:r w:rsidR="21F0753B" w:rsidRPr="21F0753B">
        <w:rPr>
          <w:rFonts w:ascii="Arial" w:eastAsia="Arial" w:hAnsi="Arial" w:cs="Arial"/>
          <w:sz w:val="18"/>
          <w:szCs w:val="18"/>
          <w:lang w:val="en-US"/>
        </w:rPr>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NTr8UjwlgVFZn6" int2:id="31E5xe6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6D2"/>
    <w:multiLevelType w:val="hybridMultilevel"/>
    <w:tmpl w:val="DBB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6F62"/>
    <w:multiLevelType w:val="hybridMultilevel"/>
    <w:tmpl w:val="21BA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024"/>
    <w:multiLevelType w:val="hybridMultilevel"/>
    <w:tmpl w:val="2062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729"/>
    <w:multiLevelType w:val="hybridMultilevel"/>
    <w:tmpl w:val="289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20F4"/>
    <w:multiLevelType w:val="hybridMultilevel"/>
    <w:tmpl w:val="A3FC8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6031B"/>
    <w:multiLevelType w:val="hybridMultilevel"/>
    <w:tmpl w:val="3F12FF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DC94"/>
    <w:multiLevelType w:val="hybridMultilevel"/>
    <w:tmpl w:val="0074B492"/>
    <w:lvl w:ilvl="0" w:tplc="C65C374E">
      <w:start w:val="1"/>
      <w:numFmt w:val="bullet"/>
      <w:lvlText w:val=""/>
      <w:lvlJc w:val="left"/>
      <w:pPr>
        <w:ind w:left="720" w:hanging="360"/>
      </w:pPr>
      <w:rPr>
        <w:rFonts w:ascii="Symbol" w:hAnsi="Symbol" w:hint="default"/>
      </w:rPr>
    </w:lvl>
    <w:lvl w:ilvl="1" w:tplc="F4B8C394">
      <w:start w:val="1"/>
      <w:numFmt w:val="bullet"/>
      <w:lvlText w:val=""/>
      <w:lvlJc w:val="left"/>
      <w:pPr>
        <w:ind w:left="1440" w:hanging="360"/>
      </w:pPr>
      <w:rPr>
        <w:rFonts w:ascii="Symbol" w:hAnsi="Symbol" w:hint="default"/>
      </w:rPr>
    </w:lvl>
    <w:lvl w:ilvl="2" w:tplc="76E6C166">
      <w:start w:val="1"/>
      <w:numFmt w:val="bullet"/>
      <w:lvlText w:val=""/>
      <w:lvlJc w:val="left"/>
      <w:pPr>
        <w:ind w:left="2160" w:hanging="360"/>
      </w:pPr>
      <w:rPr>
        <w:rFonts w:ascii="Wingdings" w:hAnsi="Wingdings" w:hint="default"/>
      </w:rPr>
    </w:lvl>
    <w:lvl w:ilvl="3" w:tplc="042C5746">
      <w:start w:val="1"/>
      <w:numFmt w:val="bullet"/>
      <w:lvlText w:val=""/>
      <w:lvlJc w:val="left"/>
      <w:pPr>
        <w:ind w:left="2880" w:hanging="360"/>
      </w:pPr>
      <w:rPr>
        <w:rFonts w:ascii="Symbol" w:hAnsi="Symbol" w:hint="default"/>
      </w:rPr>
    </w:lvl>
    <w:lvl w:ilvl="4" w:tplc="73B43034">
      <w:start w:val="1"/>
      <w:numFmt w:val="bullet"/>
      <w:lvlText w:val="o"/>
      <w:lvlJc w:val="left"/>
      <w:pPr>
        <w:ind w:left="3600" w:hanging="360"/>
      </w:pPr>
      <w:rPr>
        <w:rFonts w:ascii="Courier New" w:hAnsi="Courier New" w:hint="default"/>
      </w:rPr>
    </w:lvl>
    <w:lvl w:ilvl="5" w:tplc="C6D09CC0">
      <w:start w:val="1"/>
      <w:numFmt w:val="bullet"/>
      <w:lvlText w:val=""/>
      <w:lvlJc w:val="left"/>
      <w:pPr>
        <w:ind w:left="4320" w:hanging="360"/>
      </w:pPr>
      <w:rPr>
        <w:rFonts w:ascii="Wingdings" w:hAnsi="Wingdings" w:hint="default"/>
      </w:rPr>
    </w:lvl>
    <w:lvl w:ilvl="6" w:tplc="DD2EB1DC">
      <w:start w:val="1"/>
      <w:numFmt w:val="bullet"/>
      <w:lvlText w:val=""/>
      <w:lvlJc w:val="left"/>
      <w:pPr>
        <w:ind w:left="5040" w:hanging="360"/>
      </w:pPr>
      <w:rPr>
        <w:rFonts w:ascii="Symbol" w:hAnsi="Symbol" w:hint="default"/>
      </w:rPr>
    </w:lvl>
    <w:lvl w:ilvl="7" w:tplc="BB50800A">
      <w:start w:val="1"/>
      <w:numFmt w:val="bullet"/>
      <w:lvlText w:val="o"/>
      <w:lvlJc w:val="left"/>
      <w:pPr>
        <w:ind w:left="5760" w:hanging="360"/>
      </w:pPr>
      <w:rPr>
        <w:rFonts w:ascii="Courier New" w:hAnsi="Courier New" w:hint="default"/>
      </w:rPr>
    </w:lvl>
    <w:lvl w:ilvl="8" w:tplc="5ED22166">
      <w:start w:val="1"/>
      <w:numFmt w:val="bullet"/>
      <w:lvlText w:val=""/>
      <w:lvlJc w:val="left"/>
      <w:pPr>
        <w:ind w:left="6480" w:hanging="360"/>
      </w:pPr>
      <w:rPr>
        <w:rFonts w:ascii="Wingdings" w:hAnsi="Wingdings" w:hint="default"/>
      </w:rPr>
    </w:lvl>
  </w:abstractNum>
  <w:abstractNum w:abstractNumId="7" w15:restartNumberingAfterBreak="0">
    <w:nsid w:val="292CBFE8"/>
    <w:multiLevelType w:val="hybridMultilevel"/>
    <w:tmpl w:val="2C68D702"/>
    <w:lvl w:ilvl="0" w:tplc="0950983A">
      <w:start w:val="1"/>
      <w:numFmt w:val="bullet"/>
      <w:lvlText w:val=""/>
      <w:lvlJc w:val="left"/>
      <w:pPr>
        <w:ind w:left="720" w:hanging="360"/>
      </w:pPr>
      <w:rPr>
        <w:rFonts w:ascii="Symbol" w:hAnsi="Symbol" w:hint="default"/>
      </w:rPr>
    </w:lvl>
    <w:lvl w:ilvl="1" w:tplc="6DA6F194">
      <w:start w:val="1"/>
      <w:numFmt w:val="bullet"/>
      <w:lvlText w:val=""/>
      <w:lvlJc w:val="left"/>
      <w:pPr>
        <w:ind w:left="1440" w:hanging="360"/>
      </w:pPr>
      <w:rPr>
        <w:rFonts w:ascii="Symbol" w:hAnsi="Symbol" w:hint="default"/>
      </w:rPr>
    </w:lvl>
    <w:lvl w:ilvl="2" w:tplc="6DA00C6E">
      <w:start w:val="1"/>
      <w:numFmt w:val="bullet"/>
      <w:lvlText w:val=""/>
      <w:lvlJc w:val="left"/>
      <w:pPr>
        <w:ind w:left="2160" w:hanging="360"/>
      </w:pPr>
      <w:rPr>
        <w:rFonts w:ascii="Wingdings" w:hAnsi="Wingdings" w:hint="default"/>
      </w:rPr>
    </w:lvl>
    <w:lvl w:ilvl="3" w:tplc="38C8B7DC">
      <w:start w:val="1"/>
      <w:numFmt w:val="bullet"/>
      <w:lvlText w:val=""/>
      <w:lvlJc w:val="left"/>
      <w:pPr>
        <w:ind w:left="2880" w:hanging="360"/>
      </w:pPr>
      <w:rPr>
        <w:rFonts w:ascii="Symbol" w:hAnsi="Symbol" w:hint="default"/>
      </w:rPr>
    </w:lvl>
    <w:lvl w:ilvl="4" w:tplc="13BA02F6">
      <w:start w:val="1"/>
      <w:numFmt w:val="bullet"/>
      <w:lvlText w:val="o"/>
      <w:lvlJc w:val="left"/>
      <w:pPr>
        <w:ind w:left="3600" w:hanging="360"/>
      </w:pPr>
      <w:rPr>
        <w:rFonts w:ascii="Courier New" w:hAnsi="Courier New" w:hint="default"/>
      </w:rPr>
    </w:lvl>
    <w:lvl w:ilvl="5" w:tplc="DCFC4C42">
      <w:start w:val="1"/>
      <w:numFmt w:val="bullet"/>
      <w:lvlText w:val=""/>
      <w:lvlJc w:val="left"/>
      <w:pPr>
        <w:ind w:left="4320" w:hanging="360"/>
      </w:pPr>
      <w:rPr>
        <w:rFonts w:ascii="Wingdings" w:hAnsi="Wingdings" w:hint="default"/>
      </w:rPr>
    </w:lvl>
    <w:lvl w:ilvl="6" w:tplc="E452D21E">
      <w:start w:val="1"/>
      <w:numFmt w:val="bullet"/>
      <w:lvlText w:val=""/>
      <w:lvlJc w:val="left"/>
      <w:pPr>
        <w:ind w:left="5040" w:hanging="360"/>
      </w:pPr>
      <w:rPr>
        <w:rFonts w:ascii="Symbol" w:hAnsi="Symbol" w:hint="default"/>
      </w:rPr>
    </w:lvl>
    <w:lvl w:ilvl="7" w:tplc="53EC018C">
      <w:start w:val="1"/>
      <w:numFmt w:val="bullet"/>
      <w:lvlText w:val="o"/>
      <w:lvlJc w:val="left"/>
      <w:pPr>
        <w:ind w:left="5760" w:hanging="360"/>
      </w:pPr>
      <w:rPr>
        <w:rFonts w:ascii="Courier New" w:hAnsi="Courier New" w:hint="default"/>
      </w:rPr>
    </w:lvl>
    <w:lvl w:ilvl="8" w:tplc="B0B6DD2C">
      <w:start w:val="1"/>
      <w:numFmt w:val="bullet"/>
      <w:lvlText w:val=""/>
      <w:lvlJc w:val="left"/>
      <w:pPr>
        <w:ind w:left="6480" w:hanging="360"/>
      </w:pPr>
      <w:rPr>
        <w:rFonts w:ascii="Wingdings" w:hAnsi="Wingdings" w:hint="default"/>
      </w:rPr>
    </w:lvl>
  </w:abstractNum>
  <w:abstractNum w:abstractNumId="8" w15:restartNumberingAfterBreak="0">
    <w:nsid w:val="2BAE7A39"/>
    <w:multiLevelType w:val="hybridMultilevel"/>
    <w:tmpl w:val="700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A5984"/>
    <w:multiLevelType w:val="hybridMultilevel"/>
    <w:tmpl w:val="CD00FF8E"/>
    <w:lvl w:ilvl="0" w:tplc="943AF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6101"/>
    <w:multiLevelType w:val="hybridMultilevel"/>
    <w:tmpl w:val="FFFFFFFF"/>
    <w:lvl w:ilvl="0" w:tplc="F6D6FF92">
      <w:start w:val="1"/>
      <w:numFmt w:val="bullet"/>
      <w:lvlText w:val="·"/>
      <w:lvlJc w:val="left"/>
      <w:pPr>
        <w:ind w:left="720" w:hanging="360"/>
      </w:pPr>
      <w:rPr>
        <w:rFonts w:ascii="Symbol" w:hAnsi="Symbol" w:hint="default"/>
      </w:rPr>
    </w:lvl>
    <w:lvl w:ilvl="1" w:tplc="39B435F8">
      <w:start w:val="1"/>
      <w:numFmt w:val="bullet"/>
      <w:lvlText w:val="o"/>
      <w:lvlJc w:val="left"/>
      <w:pPr>
        <w:ind w:left="1440" w:hanging="360"/>
      </w:pPr>
      <w:rPr>
        <w:rFonts w:ascii="Courier New" w:hAnsi="Courier New" w:hint="default"/>
      </w:rPr>
    </w:lvl>
    <w:lvl w:ilvl="2" w:tplc="B2BE977C">
      <w:start w:val="1"/>
      <w:numFmt w:val="bullet"/>
      <w:lvlText w:val=""/>
      <w:lvlJc w:val="left"/>
      <w:pPr>
        <w:ind w:left="2160" w:hanging="360"/>
      </w:pPr>
      <w:rPr>
        <w:rFonts w:ascii="Wingdings" w:hAnsi="Wingdings" w:hint="default"/>
      </w:rPr>
    </w:lvl>
    <w:lvl w:ilvl="3" w:tplc="0602C8BE">
      <w:start w:val="1"/>
      <w:numFmt w:val="bullet"/>
      <w:lvlText w:val=""/>
      <w:lvlJc w:val="left"/>
      <w:pPr>
        <w:ind w:left="2880" w:hanging="360"/>
      </w:pPr>
      <w:rPr>
        <w:rFonts w:ascii="Symbol" w:hAnsi="Symbol" w:hint="default"/>
      </w:rPr>
    </w:lvl>
    <w:lvl w:ilvl="4" w:tplc="C938013A">
      <w:start w:val="1"/>
      <w:numFmt w:val="bullet"/>
      <w:lvlText w:val="o"/>
      <w:lvlJc w:val="left"/>
      <w:pPr>
        <w:ind w:left="3600" w:hanging="360"/>
      </w:pPr>
      <w:rPr>
        <w:rFonts w:ascii="Courier New" w:hAnsi="Courier New" w:hint="default"/>
      </w:rPr>
    </w:lvl>
    <w:lvl w:ilvl="5" w:tplc="52F02530">
      <w:start w:val="1"/>
      <w:numFmt w:val="bullet"/>
      <w:lvlText w:val=""/>
      <w:lvlJc w:val="left"/>
      <w:pPr>
        <w:ind w:left="4320" w:hanging="360"/>
      </w:pPr>
      <w:rPr>
        <w:rFonts w:ascii="Wingdings" w:hAnsi="Wingdings" w:hint="default"/>
      </w:rPr>
    </w:lvl>
    <w:lvl w:ilvl="6" w:tplc="FAFE7AF8">
      <w:start w:val="1"/>
      <w:numFmt w:val="bullet"/>
      <w:lvlText w:val=""/>
      <w:lvlJc w:val="left"/>
      <w:pPr>
        <w:ind w:left="5040" w:hanging="360"/>
      </w:pPr>
      <w:rPr>
        <w:rFonts w:ascii="Symbol" w:hAnsi="Symbol" w:hint="default"/>
      </w:rPr>
    </w:lvl>
    <w:lvl w:ilvl="7" w:tplc="F0F22312">
      <w:start w:val="1"/>
      <w:numFmt w:val="bullet"/>
      <w:lvlText w:val="o"/>
      <w:lvlJc w:val="left"/>
      <w:pPr>
        <w:ind w:left="5760" w:hanging="360"/>
      </w:pPr>
      <w:rPr>
        <w:rFonts w:ascii="Courier New" w:hAnsi="Courier New" w:hint="default"/>
      </w:rPr>
    </w:lvl>
    <w:lvl w:ilvl="8" w:tplc="C1CC2BF2">
      <w:start w:val="1"/>
      <w:numFmt w:val="bullet"/>
      <w:lvlText w:val=""/>
      <w:lvlJc w:val="left"/>
      <w:pPr>
        <w:ind w:left="6480" w:hanging="360"/>
      </w:pPr>
      <w:rPr>
        <w:rFonts w:ascii="Wingdings" w:hAnsi="Wingdings" w:hint="default"/>
      </w:rPr>
    </w:lvl>
  </w:abstractNum>
  <w:abstractNum w:abstractNumId="11" w15:restartNumberingAfterBreak="0">
    <w:nsid w:val="304C0089"/>
    <w:multiLevelType w:val="hybridMultilevel"/>
    <w:tmpl w:val="58C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38D4"/>
    <w:multiLevelType w:val="hybridMultilevel"/>
    <w:tmpl w:val="C81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552E"/>
    <w:multiLevelType w:val="hybridMultilevel"/>
    <w:tmpl w:val="22E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270C2"/>
    <w:multiLevelType w:val="hybridMultilevel"/>
    <w:tmpl w:val="482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1410"/>
    <w:multiLevelType w:val="hybridMultilevel"/>
    <w:tmpl w:val="6194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4EF"/>
    <w:multiLevelType w:val="hybridMultilevel"/>
    <w:tmpl w:val="01B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84B6B"/>
    <w:multiLevelType w:val="hybridMultilevel"/>
    <w:tmpl w:val="11EE586C"/>
    <w:lvl w:ilvl="0" w:tplc="14A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941B2"/>
    <w:multiLevelType w:val="hybridMultilevel"/>
    <w:tmpl w:val="396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94575"/>
    <w:multiLevelType w:val="multilevel"/>
    <w:tmpl w:val="B78893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410D1"/>
    <w:multiLevelType w:val="hybridMultilevel"/>
    <w:tmpl w:val="266C6F7A"/>
    <w:lvl w:ilvl="0" w:tplc="D3F8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695742"/>
    <w:multiLevelType w:val="hybridMultilevel"/>
    <w:tmpl w:val="5D6C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A5DF7"/>
    <w:multiLevelType w:val="hybridMultilevel"/>
    <w:tmpl w:val="16F8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55A88"/>
    <w:multiLevelType w:val="hybridMultilevel"/>
    <w:tmpl w:val="C9929502"/>
    <w:lvl w:ilvl="0" w:tplc="EAD2119C">
      <w:start w:val="1"/>
      <w:numFmt w:val="bullet"/>
      <w:lvlText w:val=""/>
      <w:lvlJc w:val="left"/>
      <w:pPr>
        <w:ind w:left="720" w:hanging="360"/>
      </w:pPr>
      <w:rPr>
        <w:rFonts w:ascii="Symbol" w:hAnsi="Symbol" w:hint="default"/>
      </w:rPr>
    </w:lvl>
    <w:lvl w:ilvl="1" w:tplc="EE746D84">
      <w:start w:val="1"/>
      <w:numFmt w:val="bullet"/>
      <w:lvlText w:val=""/>
      <w:lvlJc w:val="left"/>
      <w:pPr>
        <w:ind w:left="1440" w:hanging="360"/>
      </w:pPr>
      <w:rPr>
        <w:rFonts w:ascii="Symbol" w:hAnsi="Symbol" w:hint="default"/>
      </w:rPr>
    </w:lvl>
    <w:lvl w:ilvl="2" w:tplc="FF2A8E7E">
      <w:start w:val="1"/>
      <w:numFmt w:val="bullet"/>
      <w:lvlText w:val=""/>
      <w:lvlJc w:val="left"/>
      <w:pPr>
        <w:ind w:left="2160" w:hanging="360"/>
      </w:pPr>
      <w:rPr>
        <w:rFonts w:ascii="Wingdings" w:hAnsi="Wingdings" w:hint="default"/>
      </w:rPr>
    </w:lvl>
    <w:lvl w:ilvl="3" w:tplc="032AA5A8">
      <w:start w:val="1"/>
      <w:numFmt w:val="bullet"/>
      <w:lvlText w:val=""/>
      <w:lvlJc w:val="left"/>
      <w:pPr>
        <w:ind w:left="2880" w:hanging="360"/>
      </w:pPr>
      <w:rPr>
        <w:rFonts w:ascii="Symbol" w:hAnsi="Symbol" w:hint="default"/>
      </w:rPr>
    </w:lvl>
    <w:lvl w:ilvl="4" w:tplc="D09EFD14">
      <w:start w:val="1"/>
      <w:numFmt w:val="bullet"/>
      <w:lvlText w:val="o"/>
      <w:lvlJc w:val="left"/>
      <w:pPr>
        <w:ind w:left="3600" w:hanging="360"/>
      </w:pPr>
      <w:rPr>
        <w:rFonts w:ascii="Courier New" w:hAnsi="Courier New" w:hint="default"/>
      </w:rPr>
    </w:lvl>
    <w:lvl w:ilvl="5" w:tplc="825A2CF0">
      <w:start w:val="1"/>
      <w:numFmt w:val="bullet"/>
      <w:lvlText w:val=""/>
      <w:lvlJc w:val="left"/>
      <w:pPr>
        <w:ind w:left="4320" w:hanging="360"/>
      </w:pPr>
      <w:rPr>
        <w:rFonts w:ascii="Wingdings" w:hAnsi="Wingdings" w:hint="default"/>
      </w:rPr>
    </w:lvl>
    <w:lvl w:ilvl="6" w:tplc="635AEDB2">
      <w:start w:val="1"/>
      <w:numFmt w:val="bullet"/>
      <w:lvlText w:val=""/>
      <w:lvlJc w:val="left"/>
      <w:pPr>
        <w:ind w:left="5040" w:hanging="360"/>
      </w:pPr>
      <w:rPr>
        <w:rFonts w:ascii="Symbol" w:hAnsi="Symbol" w:hint="default"/>
      </w:rPr>
    </w:lvl>
    <w:lvl w:ilvl="7" w:tplc="512A2CFE">
      <w:start w:val="1"/>
      <w:numFmt w:val="bullet"/>
      <w:lvlText w:val="o"/>
      <w:lvlJc w:val="left"/>
      <w:pPr>
        <w:ind w:left="5760" w:hanging="360"/>
      </w:pPr>
      <w:rPr>
        <w:rFonts w:ascii="Courier New" w:hAnsi="Courier New" w:hint="default"/>
      </w:rPr>
    </w:lvl>
    <w:lvl w:ilvl="8" w:tplc="79ECB3B4">
      <w:start w:val="1"/>
      <w:numFmt w:val="bullet"/>
      <w:lvlText w:val=""/>
      <w:lvlJc w:val="left"/>
      <w:pPr>
        <w:ind w:left="6480" w:hanging="360"/>
      </w:pPr>
      <w:rPr>
        <w:rFonts w:ascii="Wingdings" w:hAnsi="Wingdings" w:hint="default"/>
      </w:rPr>
    </w:lvl>
  </w:abstractNum>
  <w:abstractNum w:abstractNumId="24" w15:restartNumberingAfterBreak="0">
    <w:nsid w:val="72363F25"/>
    <w:multiLevelType w:val="hybridMultilevel"/>
    <w:tmpl w:val="71F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DD593"/>
    <w:multiLevelType w:val="hybridMultilevel"/>
    <w:tmpl w:val="B9CE8DEE"/>
    <w:lvl w:ilvl="0" w:tplc="6882D930">
      <w:start w:val="1"/>
      <w:numFmt w:val="bullet"/>
      <w:lvlText w:val=""/>
      <w:lvlJc w:val="left"/>
      <w:pPr>
        <w:ind w:left="720" w:hanging="360"/>
      </w:pPr>
      <w:rPr>
        <w:rFonts w:ascii="Symbol" w:hAnsi="Symbol" w:hint="default"/>
      </w:rPr>
    </w:lvl>
    <w:lvl w:ilvl="1" w:tplc="BB0422AE">
      <w:start w:val="1"/>
      <w:numFmt w:val="bullet"/>
      <w:lvlText w:val=""/>
      <w:lvlJc w:val="left"/>
      <w:pPr>
        <w:ind w:left="1440" w:hanging="360"/>
      </w:pPr>
      <w:rPr>
        <w:rFonts w:ascii="Symbol" w:hAnsi="Symbol" w:hint="default"/>
      </w:rPr>
    </w:lvl>
    <w:lvl w:ilvl="2" w:tplc="BDFE6E76">
      <w:start w:val="1"/>
      <w:numFmt w:val="bullet"/>
      <w:lvlText w:val=""/>
      <w:lvlJc w:val="left"/>
      <w:pPr>
        <w:ind w:left="2160" w:hanging="360"/>
      </w:pPr>
      <w:rPr>
        <w:rFonts w:ascii="Wingdings" w:hAnsi="Wingdings" w:hint="default"/>
      </w:rPr>
    </w:lvl>
    <w:lvl w:ilvl="3" w:tplc="2FBCAA58">
      <w:start w:val="1"/>
      <w:numFmt w:val="bullet"/>
      <w:lvlText w:val=""/>
      <w:lvlJc w:val="left"/>
      <w:pPr>
        <w:ind w:left="2880" w:hanging="360"/>
      </w:pPr>
      <w:rPr>
        <w:rFonts w:ascii="Symbol" w:hAnsi="Symbol" w:hint="default"/>
      </w:rPr>
    </w:lvl>
    <w:lvl w:ilvl="4" w:tplc="616CDC0E">
      <w:start w:val="1"/>
      <w:numFmt w:val="bullet"/>
      <w:lvlText w:val="o"/>
      <w:lvlJc w:val="left"/>
      <w:pPr>
        <w:ind w:left="3600" w:hanging="360"/>
      </w:pPr>
      <w:rPr>
        <w:rFonts w:ascii="Courier New" w:hAnsi="Courier New" w:hint="default"/>
      </w:rPr>
    </w:lvl>
    <w:lvl w:ilvl="5" w:tplc="80D4AC6E">
      <w:start w:val="1"/>
      <w:numFmt w:val="bullet"/>
      <w:lvlText w:val=""/>
      <w:lvlJc w:val="left"/>
      <w:pPr>
        <w:ind w:left="4320" w:hanging="360"/>
      </w:pPr>
      <w:rPr>
        <w:rFonts w:ascii="Wingdings" w:hAnsi="Wingdings" w:hint="default"/>
      </w:rPr>
    </w:lvl>
    <w:lvl w:ilvl="6" w:tplc="6FC080EC">
      <w:start w:val="1"/>
      <w:numFmt w:val="bullet"/>
      <w:lvlText w:val=""/>
      <w:lvlJc w:val="left"/>
      <w:pPr>
        <w:ind w:left="5040" w:hanging="360"/>
      </w:pPr>
      <w:rPr>
        <w:rFonts w:ascii="Symbol" w:hAnsi="Symbol" w:hint="default"/>
      </w:rPr>
    </w:lvl>
    <w:lvl w:ilvl="7" w:tplc="5C2A2D2C">
      <w:start w:val="1"/>
      <w:numFmt w:val="bullet"/>
      <w:lvlText w:val="o"/>
      <w:lvlJc w:val="left"/>
      <w:pPr>
        <w:ind w:left="5760" w:hanging="360"/>
      </w:pPr>
      <w:rPr>
        <w:rFonts w:ascii="Courier New" w:hAnsi="Courier New" w:hint="default"/>
      </w:rPr>
    </w:lvl>
    <w:lvl w:ilvl="8" w:tplc="3D28924E">
      <w:start w:val="1"/>
      <w:numFmt w:val="bullet"/>
      <w:lvlText w:val=""/>
      <w:lvlJc w:val="left"/>
      <w:pPr>
        <w:ind w:left="6480" w:hanging="360"/>
      </w:pPr>
      <w:rPr>
        <w:rFonts w:ascii="Wingdings" w:hAnsi="Wingdings" w:hint="default"/>
      </w:rPr>
    </w:lvl>
  </w:abstractNum>
  <w:abstractNum w:abstractNumId="26" w15:restartNumberingAfterBreak="0">
    <w:nsid w:val="77944711"/>
    <w:multiLevelType w:val="hybridMultilevel"/>
    <w:tmpl w:val="17FEB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0540F0"/>
    <w:multiLevelType w:val="hybridMultilevel"/>
    <w:tmpl w:val="E4E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83989">
    <w:abstractNumId w:val="6"/>
  </w:num>
  <w:num w:numId="2" w16cid:durableId="1883665053">
    <w:abstractNumId w:val="23"/>
  </w:num>
  <w:num w:numId="3" w16cid:durableId="309020768">
    <w:abstractNumId w:val="25"/>
  </w:num>
  <w:num w:numId="4" w16cid:durableId="1284463908">
    <w:abstractNumId w:val="7"/>
  </w:num>
  <w:num w:numId="5" w16cid:durableId="1334648811">
    <w:abstractNumId w:val="4"/>
  </w:num>
  <w:num w:numId="6" w16cid:durableId="1132166344">
    <w:abstractNumId w:val="15"/>
  </w:num>
  <w:num w:numId="7" w16cid:durableId="1040008258">
    <w:abstractNumId w:val="9"/>
  </w:num>
  <w:num w:numId="8" w16cid:durableId="1145272588">
    <w:abstractNumId w:val="14"/>
  </w:num>
  <w:num w:numId="9" w16cid:durableId="550070124">
    <w:abstractNumId w:val="24"/>
  </w:num>
  <w:num w:numId="10" w16cid:durableId="1503661230">
    <w:abstractNumId w:val="22"/>
  </w:num>
  <w:num w:numId="11" w16cid:durableId="1038092775">
    <w:abstractNumId w:val="1"/>
  </w:num>
  <w:num w:numId="12" w16cid:durableId="653068967">
    <w:abstractNumId w:val="20"/>
  </w:num>
  <w:num w:numId="13" w16cid:durableId="1924071857">
    <w:abstractNumId w:val="0"/>
  </w:num>
  <w:num w:numId="14" w16cid:durableId="554437249">
    <w:abstractNumId w:val="8"/>
  </w:num>
  <w:num w:numId="15" w16cid:durableId="1446578115">
    <w:abstractNumId w:val="26"/>
  </w:num>
  <w:num w:numId="16" w16cid:durableId="706294263">
    <w:abstractNumId w:val="10"/>
  </w:num>
  <w:num w:numId="17" w16cid:durableId="1442145958">
    <w:abstractNumId w:val="19"/>
  </w:num>
  <w:num w:numId="18" w16cid:durableId="1065689173">
    <w:abstractNumId w:val="12"/>
  </w:num>
  <w:num w:numId="19" w16cid:durableId="691303575">
    <w:abstractNumId w:val="2"/>
  </w:num>
  <w:num w:numId="20" w16cid:durableId="216867450">
    <w:abstractNumId w:val="18"/>
  </w:num>
  <w:num w:numId="21" w16cid:durableId="1269658354">
    <w:abstractNumId w:val="27"/>
  </w:num>
  <w:num w:numId="22" w16cid:durableId="1971399634">
    <w:abstractNumId w:val="16"/>
  </w:num>
  <w:num w:numId="23" w16cid:durableId="1513178099">
    <w:abstractNumId w:val="13"/>
  </w:num>
  <w:num w:numId="24" w16cid:durableId="531771878">
    <w:abstractNumId w:val="17"/>
  </w:num>
  <w:num w:numId="25" w16cid:durableId="89276307">
    <w:abstractNumId w:val="21"/>
  </w:num>
  <w:num w:numId="26" w16cid:durableId="1342780580">
    <w:abstractNumId w:val="11"/>
  </w:num>
  <w:num w:numId="27" w16cid:durableId="182867883">
    <w:abstractNumId w:val="3"/>
  </w:num>
  <w:num w:numId="28" w16cid:durableId="322661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38"/>
    <w:rsid w:val="000017D9"/>
    <w:rsid w:val="00002262"/>
    <w:rsid w:val="00004941"/>
    <w:rsid w:val="00004DBD"/>
    <w:rsid w:val="000067B5"/>
    <w:rsid w:val="00007123"/>
    <w:rsid w:val="00007190"/>
    <w:rsid w:val="0001271E"/>
    <w:rsid w:val="00012F50"/>
    <w:rsid w:val="0001506F"/>
    <w:rsid w:val="000151ED"/>
    <w:rsid w:val="00015667"/>
    <w:rsid w:val="00015D36"/>
    <w:rsid w:val="00015FCA"/>
    <w:rsid w:val="000168BD"/>
    <w:rsid w:val="00016F10"/>
    <w:rsid w:val="0002132A"/>
    <w:rsid w:val="00022854"/>
    <w:rsid w:val="00027BCA"/>
    <w:rsid w:val="00031B68"/>
    <w:rsid w:val="00035CD9"/>
    <w:rsid w:val="000374AF"/>
    <w:rsid w:val="00037906"/>
    <w:rsid w:val="0004132B"/>
    <w:rsid w:val="00041396"/>
    <w:rsid w:val="00041FE5"/>
    <w:rsid w:val="0004489C"/>
    <w:rsid w:val="00045A77"/>
    <w:rsid w:val="00050BCB"/>
    <w:rsid w:val="0005133D"/>
    <w:rsid w:val="000519B9"/>
    <w:rsid w:val="00051B8D"/>
    <w:rsid w:val="00052232"/>
    <w:rsid w:val="00057FF0"/>
    <w:rsid w:val="000600D2"/>
    <w:rsid w:val="00061C3C"/>
    <w:rsid w:val="00062512"/>
    <w:rsid w:val="00062572"/>
    <w:rsid w:val="00063505"/>
    <w:rsid w:val="00064686"/>
    <w:rsid w:val="00065102"/>
    <w:rsid w:val="000656AF"/>
    <w:rsid w:val="00066411"/>
    <w:rsid w:val="000671EA"/>
    <w:rsid w:val="00067526"/>
    <w:rsid w:val="0007043E"/>
    <w:rsid w:val="000721DB"/>
    <w:rsid w:val="000742FD"/>
    <w:rsid w:val="000748D1"/>
    <w:rsid w:val="0007557C"/>
    <w:rsid w:val="00075BA0"/>
    <w:rsid w:val="000762FE"/>
    <w:rsid w:val="00077510"/>
    <w:rsid w:val="0007777E"/>
    <w:rsid w:val="0008032F"/>
    <w:rsid w:val="000808BA"/>
    <w:rsid w:val="0008242A"/>
    <w:rsid w:val="00083AA1"/>
    <w:rsid w:val="00083AFC"/>
    <w:rsid w:val="000848A5"/>
    <w:rsid w:val="000876DE"/>
    <w:rsid w:val="00095582"/>
    <w:rsid w:val="000A3EE5"/>
    <w:rsid w:val="000A7084"/>
    <w:rsid w:val="000B2B45"/>
    <w:rsid w:val="000B44D6"/>
    <w:rsid w:val="000B50CA"/>
    <w:rsid w:val="000B7C16"/>
    <w:rsid w:val="000C0166"/>
    <w:rsid w:val="000C0ED7"/>
    <w:rsid w:val="000C14A9"/>
    <w:rsid w:val="000C286B"/>
    <w:rsid w:val="000C49C3"/>
    <w:rsid w:val="000C4A53"/>
    <w:rsid w:val="000C59D5"/>
    <w:rsid w:val="000C5A70"/>
    <w:rsid w:val="000D0807"/>
    <w:rsid w:val="000D0BE0"/>
    <w:rsid w:val="000D0FAC"/>
    <w:rsid w:val="000D1131"/>
    <w:rsid w:val="000D16C7"/>
    <w:rsid w:val="000D2997"/>
    <w:rsid w:val="000D2BC3"/>
    <w:rsid w:val="000D2DEC"/>
    <w:rsid w:val="000D52B7"/>
    <w:rsid w:val="000D5E5A"/>
    <w:rsid w:val="000E0158"/>
    <w:rsid w:val="000E0752"/>
    <w:rsid w:val="000E2CC2"/>
    <w:rsid w:val="000E41D2"/>
    <w:rsid w:val="000E5C66"/>
    <w:rsid w:val="000E6365"/>
    <w:rsid w:val="000F0371"/>
    <w:rsid w:val="000F0D37"/>
    <w:rsid w:val="000F1A0F"/>
    <w:rsid w:val="000F1C6E"/>
    <w:rsid w:val="000F6703"/>
    <w:rsid w:val="000F6D2F"/>
    <w:rsid w:val="001004D6"/>
    <w:rsid w:val="0010114F"/>
    <w:rsid w:val="00102AB6"/>
    <w:rsid w:val="00102CB0"/>
    <w:rsid w:val="00104E9A"/>
    <w:rsid w:val="00105251"/>
    <w:rsid w:val="0010602E"/>
    <w:rsid w:val="00106086"/>
    <w:rsid w:val="0010654B"/>
    <w:rsid w:val="00106DF3"/>
    <w:rsid w:val="0011035F"/>
    <w:rsid w:val="00111856"/>
    <w:rsid w:val="00115CAB"/>
    <w:rsid w:val="0012004B"/>
    <w:rsid w:val="00122F34"/>
    <w:rsid w:val="00123F97"/>
    <w:rsid w:val="00125DCE"/>
    <w:rsid w:val="00131AC3"/>
    <w:rsid w:val="00142005"/>
    <w:rsid w:val="001443D4"/>
    <w:rsid w:val="0014474B"/>
    <w:rsid w:val="0014602F"/>
    <w:rsid w:val="001473D2"/>
    <w:rsid w:val="0014767B"/>
    <w:rsid w:val="00147C5C"/>
    <w:rsid w:val="001509D8"/>
    <w:rsid w:val="00151C4C"/>
    <w:rsid w:val="00152320"/>
    <w:rsid w:val="001534EF"/>
    <w:rsid w:val="001542A3"/>
    <w:rsid w:val="00154767"/>
    <w:rsid w:val="00155D32"/>
    <w:rsid w:val="00160D35"/>
    <w:rsid w:val="00160EE6"/>
    <w:rsid w:val="00162801"/>
    <w:rsid w:val="001654E3"/>
    <w:rsid w:val="001666A6"/>
    <w:rsid w:val="001727BE"/>
    <w:rsid w:val="0017395B"/>
    <w:rsid w:val="00175853"/>
    <w:rsid w:val="00180B2F"/>
    <w:rsid w:val="00181105"/>
    <w:rsid w:val="001826A9"/>
    <w:rsid w:val="00184335"/>
    <w:rsid w:val="001848D9"/>
    <w:rsid w:val="001857FE"/>
    <w:rsid w:val="00185E31"/>
    <w:rsid w:val="001861F9"/>
    <w:rsid w:val="00186C6D"/>
    <w:rsid w:val="001907D8"/>
    <w:rsid w:val="001939B3"/>
    <w:rsid w:val="00196BAC"/>
    <w:rsid w:val="001A0804"/>
    <w:rsid w:val="001A53D5"/>
    <w:rsid w:val="001A5E24"/>
    <w:rsid w:val="001A69C6"/>
    <w:rsid w:val="001A6D80"/>
    <w:rsid w:val="001B17F8"/>
    <w:rsid w:val="001B25B6"/>
    <w:rsid w:val="001B4ADE"/>
    <w:rsid w:val="001B4C43"/>
    <w:rsid w:val="001B5AEB"/>
    <w:rsid w:val="001B5B6A"/>
    <w:rsid w:val="001B6A80"/>
    <w:rsid w:val="001C05DE"/>
    <w:rsid w:val="001C08E5"/>
    <w:rsid w:val="001C6389"/>
    <w:rsid w:val="001C7AC1"/>
    <w:rsid w:val="001D086A"/>
    <w:rsid w:val="001D51C9"/>
    <w:rsid w:val="001D65BF"/>
    <w:rsid w:val="001D6B6F"/>
    <w:rsid w:val="001D6BE5"/>
    <w:rsid w:val="001D6EDF"/>
    <w:rsid w:val="001D77EF"/>
    <w:rsid w:val="001E0CF9"/>
    <w:rsid w:val="001E1144"/>
    <w:rsid w:val="001E1BA2"/>
    <w:rsid w:val="001E2FD9"/>
    <w:rsid w:val="001E63B0"/>
    <w:rsid w:val="001E6915"/>
    <w:rsid w:val="001E6A98"/>
    <w:rsid w:val="001F2179"/>
    <w:rsid w:val="001F31D9"/>
    <w:rsid w:val="001F399F"/>
    <w:rsid w:val="001F3AFF"/>
    <w:rsid w:val="001F550E"/>
    <w:rsid w:val="00200E01"/>
    <w:rsid w:val="00200E94"/>
    <w:rsid w:val="00203475"/>
    <w:rsid w:val="00203649"/>
    <w:rsid w:val="00206FC0"/>
    <w:rsid w:val="0020728C"/>
    <w:rsid w:val="00211A3D"/>
    <w:rsid w:val="00211B78"/>
    <w:rsid w:val="00211BCD"/>
    <w:rsid w:val="00212934"/>
    <w:rsid w:val="0021353F"/>
    <w:rsid w:val="00216C10"/>
    <w:rsid w:val="00216F1C"/>
    <w:rsid w:val="00221BCC"/>
    <w:rsid w:val="00222857"/>
    <w:rsid w:val="002247F2"/>
    <w:rsid w:val="00226153"/>
    <w:rsid w:val="00227D8D"/>
    <w:rsid w:val="00237D69"/>
    <w:rsid w:val="002412B1"/>
    <w:rsid w:val="00243CD7"/>
    <w:rsid w:val="002472F5"/>
    <w:rsid w:val="0025023B"/>
    <w:rsid w:val="00250861"/>
    <w:rsid w:val="00251E62"/>
    <w:rsid w:val="0025275E"/>
    <w:rsid w:val="00255AC6"/>
    <w:rsid w:val="00257ED5"/>
    <w:rsid w:val="002638D5"/>
    <w:rsid w:val="00265FB3"/>
    <w:rsid w:val="0026740F"/>
    <w:rsid w:val="00267ECB"/>
    <w:rsid w:val="00273634"/>
    <w:rsid w:val="00275583"/>
    <w:rsid w:val="002773B5"/>
    <w:rsid w:val="00281125"/>
    <w:rsid w:val="00281306"/>
    <w:rsid w:val="00281D7A"/>
    <w:rsid w:val="00282B8E"/>
    <w:rsid w:val="00285F30"/>
    <w:rsid w:val="002901F2"/>
    <w:rsid w:val="00290C83"/>
    <w:rsid w:val="002928F7"/>
    <w:rsid w:val="00297524"/>
    <w:rsid w:val="002A05E2"/>
    <w:rsid w:val="002A12F9"/>
    <w:rsid w:val="002A1D79"/>
    <w:rsid w:val="002A46F9"/>
    <w:rsid w:val="002A538B"/>
    <w:rsid w:val="002A5F06"/>
    <w:rsid w:val="002A775F"/>
    <w:rsid w:val="002A7AB1"/>
    <w:rsid w:val="002B03B5"/>
    <w:rsid w:val="002B1963"/>
    <w:rsid w:val="002B199F"/>
    <w:rsid w:val="002B1A35"/>
    <w:rsid w:val="002B4C71"/>
    <w:rsid w:val="002B5887"/>
    <w:rsid w:val="002B5EED"/>
    <w:rsid w:val="002C0317"/>
    <w:rsid w:val="002C058C"/>
    <w:rsid w:val="002C06B2"/>
    <w:rsid w:val="002C2945"/>
    <w:rsid w:val="002C2A6E"/>
    <w:rsid w:val="002C2E97"/>
    <w:rsid w:val="002C31C4"/>
    <w:rsid w:val="002C3330"/>
    <w:rsid w:val="002C4DDB"/>
    <w:rsid w:val="002C523D"/>
    <w:rsid w:val="002C6DAD"/>
    <w:rsid w:val="002C7773"/>
    <w:rsid w:val="002D07BE"/>
    <w:rsid w:val="002D11D9"/>
    <w:rsid w:val="002D1813"/>
    <w:rsid w:val="002D1E22"/>
    <w:rsid w:val="002D5386"/>
    <w:rsid w:val="002D5EFA"/>
    <w:rsid w:val="002D7E48"/>
    <w:rsid w:val="002E005B"/>
    <w:rsid w:val="002E1E0A"/>
    <w:rsid w:val="002E73E8"/>
    <w:rsid w:val="002F0230"/>
    <w:rsid w:val="002F027E"/>
    <w:rsid w:val="002F1101"/>
    <w:rsid w:val="002F208D"/>
    <w:rsid w:val="002F25E2"/>
    <w:rsid w:val="002F3AD4"/>
    <w:rsid w:val="002F63CE"/>
    <w:rsid w:val="002F6466"/>
    <w:rsid w:val="0030143C"/>
    <w:rsid w:val="003018EE"/>
    <w:rsid w:val="00302240"/>
    <w:rsid w:val="00302AAB"/>
    <w:rsid w:val="00304D34"/>
    <w:rsid w:val="0030596B"/>
    <w:rsid w:val="00305E89"/>
    <w:rsid w:val="003110B1"/>
    <w:rsid w:val="003128E1"/>
    <w:rsid w:val="00315A44"/>
    <w:rsid w:val="00316261"/>
    <w:rsid w:val="003176D9"/>
    <w:rsid w:val="00324E2E"/>
    <w:rsid w:val="00330F4D"/>
    <w:rsid w:val="00331E54"/>
    <w:rsid w:val="003342C2"/>
    <w:rsid w:val="003356FA"/>
    <w:rsid w:val="00335D81"/>
    <w:rsid w:val="003369A8"/>
    <w:rsid w:val="0033751D"/>
    <w:rsid w:val="003408D3"/>
    <w:rsid w:val="00340947"/>
    <w:rsid w:val="00340A02"/>
    <w:rsid w:val="00340CA5"/>
    <w:rsid w:val="003442D0"/>
    <w:rsid w:val="0034453C"/>
    <w:rsid w:val="0035105B"/>
    <w:rsid w:val="003519EA"/>
    <w:rsid w:val="00352F80"/>
    <w:rsid w:val="003538CF"/>
    <w:rsid w:val="003546EE"/>
    <w:rsid w:val="00354CA0"/>
    <w:rsid w:val="00355157"/>
    <w:rsid w:val="003551A9"/>
    <w:rsid w:val="00355FC1"/>
    <w:rsid w:val="00360BBF"/>
    <w:rsid w:val="00363B82"/>
    <w:rsid w:val="00365C81"/>
    <w:rsid w:val="003673D3"/>
    <w:rsid w:val="003677C4"/>
    <w:rsid w:val="003742AA"/>
    <w:rsid w:val="00374525"/>
    <w:rsid w:val="003749A0"/>
    <w:rsid w:val="00375AF4"/>
    <w:rsid w:val="00375F13"/>
    <w:rsid w:val="00380AC3"/>
    <w:rsid w:val="003810B4"/>
    <w:rsid w:val="00383A05"/>
    <w:rsid w:val="003846D1"/>
    <w:rsid w:val="00384A96"/>
    <w:rsid w:val="00385591"/>
    <w:rsid w:val="00385766"/>
    <w:rsid w:val="003863A7"/>
    <w:rsid w:val="00390525"/>
    <w:rsid w:val="0039055B"/>
    <w:rsid w:val="00392430"/>
    <w:rsid w:val="0039274F"/>
    <w:rsid w:val="0039638C"/>
    <w:rsid w:val="003A0A74"/>
    <w:rsid w:val="003A1561"/>
    <w:rsid w:val="003A2342"/>
    <w:rsid w:val="003A2A7F"/>
    <w:rsid w:val="003A3D91"/>
    <w:rsid w:val="003A412E"/>
    <w:rsid w:val="003A4D64"/>
    <w:rsid w:val="003A55A5"/>
    <w:rsid w:val="003A72E4"/>
    <w:rsid w:val="003A7AAD"/>
    <w:rsid w:val="003B1AE4"/>
    <w:rsid w:val="003B2578"/>
    <w:rsid w:val="003B753D"/>
    <w:rsid w:val="003C001D"/>
    <w:rsid w:val="003C179C"/>
    <w:rsid w:val="003C510E"/>
    <w:rsid w:val="003C5B61"/>
    <w:rsid w:val="003C5EEE"/>
    <w:rsid w:val="003C5F0E"/>
    <w:rsid w:val="003D05C6"/>
    <w:rsid w:val="003D0DE3"/>
    <w:rsid w:val="003D0E23"/>
    <w:rsid w:val="003D134A"/>
    <w:rsid w:val="003D215B"/>
    <w:rsid w:val="003D27AB"/>
    <w:rsid w:val="003D4287"/>
    <w:rsid w:val="003E0760"/>
    <w:rsid w:val="003E1183"/>
    <w:rsid w:val="003E1351"/>
    <w:rsid w:val="003E1F09"/>
    <w:rsid w:val="003E1FED"/>
    <w:rsid w:val="003E5A89"/>
    <w:rsid w:val="003E7D72"/>
    <w:rsid w:val="003F1AF0"/>
    <w:rsid w:val="003F1EAA"/>
    <w:rsid w:val="003F3937"/>
    <w:rsid w:val="003F44B2"/>
    <w:rsid w:val="003F494E"/>
    <w:rsid w:val="003F59AF"/>
    <w:rsid w:val="003F5C5B"/>
    <w:rsid w:val="003F654A"/>
    <w:rsid w:val="003F751E"/>
    <w:rsid w:val="003F7713"/>
    <w:rsid w:val="00401F54"/>
    <w:rsid w:val="00402A78"/>
    <w:rsid w:val="00403138"/>
    <w:rsid w:val="00404510"/>
    <w:rsid w:val="00407202"/>
    <w:rsid w:val="00407904"/>
    <w:rsid w:val="00413AFE"/>
    <w:rsid w:val="00413B55"/>
    <w:rsid w:val="00413B69"/>
    <w:rsid w:val="0041580E"/>
    <w:rsid w:val="00415935"/>
    <w:rsid w:val="00417795"/>
    <w:rsid w:val="004204C7"/>
    <w:rsid w:val="0042431E"/>
    <w:rsid w:val="00425A83"/>
    <w:rsid w:val="00425BFB"/>
    <w:rsid w:val="00426532"/>
    <w:rsid w:val="00430035"/>
    <w:rsid w:val="00430112"/>
    <w:rsid w:val="0043096E"/>
    <w:rsid w:val="0043142D"/>
    <w:rsid w:val="00431DF2"/>
    <w:rsid w:val="004321EA"/>
    <w:rsid w:val="00433D44"/>
    <w:rsid w:val="00434CE3"/>
    <w:rsid w:val="00434E38"/>
    <w:rsid w:val="00440806"/>
    <w:rsid w:val="004417AF"/>
    <w:rsid w:val="004431A6"/>
    <w:rsid w:val="004442DE"/>
    <w:rsid w:val="00444818"/>
    <w:rsid w:val="00445906"/>
    <w:rsid w:val="0044621A"/>
    <w:rsid w:val="004469D4"/>
    <w:rsid w:val="00446DAE"/>
    <w:rsid w:val="0045159F"/>
    <w:rsid w:val="00451607"/>
    <w:rsid w:val="0045431F"/>
    <w:rsid w:val="00456900"/>
    <w:rsid w:val="004611BF"/>
    <w:rsid w:val="0046148E"/>
    <w:rsid w:val="0046172D"/>
    <w:rsid w:val="00461CAB"/>
    <w:rsid w:val="00466EE2"/>
    <w:rsid w:val="004736F1"/>
    <w:rsid w:val="00474B88"/>
    <w:rsid w:val="00477C99"/>
    <w:rsid w:val="00486235"/>
    <w:rsid w:val="00486AB1"/>
    <w:rsid w:val="00486C5C"/>
    <w:rsid w:val="00486D63"/>
    <w:rsid w:val="00490D18"/>
    <w:rsid w:val="0049293B"/>
    <w:rsid w:val="00493969"/>
    <w:rsid w:val="00496F93"/>
    <w:rsid w:val="00497225"/>
    <w:rsid w:val="00497D17"/>
    <w:rsid w:val="004A1FBD"/>
    <w:rsid w:val="004A5562"/>
    <w:rsid w:val="004A591C"/>
    <w:rsid w:val="004B0D58"/>
    <w:rsid w:val="004B386C"/>
    <w:rsid w:val="004B3C17"/>
    <w:rsid w:val="004B4841"/>
    <w:rsid w:val="004B4F41"/>
    <w:rsid w:val="004B52E3"/>
    <w:rsid w:val="004B66AF"/>
    <w:rsid w:val="004C0070"/>
    <w:rsid w:val="004C37E3"/>
    <w:rsid w:val="004C44B1"/>
    <w:rsid w:val="004C62F1"/>
    <w:rsid w:val="004C64D1"/>
    <w:rsid w:val="004C7EFC"/>
    <w:rsid w:val="004D03FC"/>
    <w:rsid w:val="004D1B81"/>
    <w:rsid w:val="004D2713"/>
    <w:rsid w:val="004D3740"/>
    <w:rsid w:val="004D37E5"/>
    <w:rsid w:val="004D4383"/>
    <w:rsid w:val="004D6966"/>
    <w:rsid w:val="004D6E03"/>
    <w:rsid w:val="004E3E4F"/>
    <w:rsid w:val="004E6646"/>
    <w:rsid w:val="004E6740"/>
    <w:rsid w:val="004E69EB"/>
    <w:rsid w:val="004F0B5D"/>
    <w:rsid w:val="004F1C06"/>
    <w:rsid w:val="004F468A"/>
    <w:rsid w:val="004F6987"/>
    <w:rsid w:val="005009F1"/>
    <w:rsid w:val="0050115E"/>
    <w:rsid w:val="00502392"/>
    <w:rsid w:val="00502E45"/>
    <w:rsid w:val="0050464D"/>
    <w:rsid w:val="005063C4"/>
    <w:rsid w:val="00510BA6"/>
    <w:rsid w:val="00512269"/>
    <w:rsid w:val="00514E7B"/>
    <w:rsid w:val="00516E4D"/>
    <w:rsid w:val="005203D0"/>
    <w:rsid w:val="005233DD"/>
    <w:rsid w:val="00523547"/>
    <w:rsid w:val="00523B88"/>
    <w:rsid w:val="00523CA2"/>
    <w:rsid w:val="00532200"/>
    <w:rsid w:val="00533195"/>
    <w:rsid w:val="00535B4B"/>
    <w:rsid w:val="005362EB"/>
    <w:rsid w:val="00537814"/>
    <w:rsid w:val="00541A47"/>
    <w:rsid w:val="00543549"/>
    <w:rsid w:val="00544A4B"/>
    <w:rsid w:val="00544D95"/>
    <w:rsid w:val="00547CBF"/>
    <w:rsid w:val="0055038F"/>
    <w:rsid w:val="00552E10"/>
    <w:rsid w:val="005531A1"/>
    <w:rsid w:val="00554743"/>
    <w:rsid w:val="00554AF2"/>
    <w:rsid w:val="00554C58"/>
    <w:rsid w:val="005577B5"/>
    <w:rsid w:val="00557BD3"/>
    <w:rsid w:val="00563640"/>
    <w:rsid w:val="0056473B"/>
    <w:rsid w:val="00564FE3"/>
    <w:rsid w:val="00565BB1"/>
    <w:rsid w:val="00566D8D"/>
    <w:rsid w:val="005679EB"/>
    <w:rsid w:val="005730AC"/>
    <w:rsid w:val="00573139"/>
    <w:rsid w:val="005739E8"/>
    <w:rsid w:val="00576E6D"/>
    <w:rsid w:val="00577182"/>
    <w:rsid w:val="00577783"/>
    <w:rsid w:val="00580313"/>
    <w:rsid w:val="00580AE8"/>
    <w:rsid w:val="00582001"/>
    <w:rsid w:val="0058535D"/>
    <w:rsid w:val="005854A6"/>
    <w:rsid w:val="0058655B"/>
    <w:rsid w:val="005909D1"/>
    <w:rsid w:val="00593CCB"/>
    <w:rsid w:val="00593D51"/>
    <w:rsid w:val="005967EE"/>
    <w:rsid w:val="00596CD2"/>
    <w:rsid w:val="00596E45"/>
    <w:rsid w:val="005977A6"/>
    <w:rsid w:val="005A086B"/>
    <w:rsid w:val="005A1F1A"/>
    <w:rsid w:val="005A37BB"/>
    <w:rsid w:val="005A44A8"/>
    <w:rsid w:val="005A542C"/>
    <w:rsid w:val="005A6914"/>
    <w:rsid w:val="005A72AE"/>
    <w:rsid w:val="005A7322"/>
    <w:rsid w:val="005B06A9"/>
    <w:rsid w:val="005B2495"/>
    <w:rsid w:val="005B3A62"/>
    <w:rsid w:val="005B56C3"/>
    <w:rsid w:val="005C00A6"/>
    <w:rsid w:val="005C17EF"/>
    <w:rsid w:val="005C20B1"/>
    <w:rsid w:val="005C279E"/>
    <w:rsid w:val="005C2E16"/>
    <w:rsid w:val="005C2F7E"/>
    <w:rsid w:val="005C44B7"/>
    <w:rsid w:val="005C6C46"/>
    <w:rsid w:val="005D2F92"/>
    <w:rsid w:val="005D3B85"/>
    <w:rsid w:val="005D540B"/>
    <w:rsid w:val="005D5D3E"/>
    <w:rsid w:val="005D783E"/>
    <w:rsid w:val="005E0981"/>
    <w:rsid w:val="005E483B"/>
    <w:rsid w:val="005E4BDD"/>
    <w:rsid w:val="005E5BC2"/>
    <w:rsid w:val="005F15DD"/>
    <w:rsid w:val="005F2613"/>
    <w:rsid w:val="005F60C9"/>
    <w:rsid w:val="005F74D6"/>
    <w:rsid w:val="00602E30"/>
    <w:rsid w:val="006070CE"/>
    <w:rsid w:val="006111A8"/>
    <w:rsid w:val="00611831"/>
    <w:rsid w:val="00612F91"/>
    <w:rsid w:val="006210E4"/>
    <w:rsid w:val="00622C03"/>
    <w:rsid w:val="0062672E"/>
    <w:rsid w:val="006268AE"/>
    <w:rsid w:val="00630AF7"/>
    <w:rsid w:val="00630BF9"/>
    <w:rsid w:val="006325E4"/>
    <w:rsid w:val="006327D3"/>
    <w:rsid w:val="00633D15"/>
    <w:rsid w:val="00635B7D"/>
    <w:rsid w:val="00640613"/>
    <w:rsid w:val="00640D65"/>
    <w:rsid w:val="006431AE"/>
    <w:rsid w:val="00643718"/>
    <w:rsid w:val="00645899"/>
    <w:rsid w:val="00652860"/>
    <w:rsid w:val="00652F97"/>
    <w:rsid w:val="00654916"/>
    <w:rsid w:val="00654B08"/>
    <w:rsid w:val="00656126"/>
    <w:rsid w:val="00657C23"/>
    <w:rsid w:val="006605D6"/>
    <w:rsid w:val="00660CA0"/>
    <w:rsid w:val="0066279B"/>
    <w:rsid w:val="00663BC1"/>
    <w:rsid w:val="006646B6"/>
    <w:rsid w:val="00666713"/>
    <w:rsid w:val="0067424B"/>
    <w:rsid w:val="00675C2B"/>
    <w:rsid w:val="006779EB"/>
    <w:rsid w:val="006813F9"/>
    <w:rsid w:val="00681405"/>
    <w:rsid w:val="00683C2F"/>
    <w:rsid w:val="00683F0C"/>
    <w:rsid w:val="00686F76"/>
    <w:rsid w:val="006872D5"/>
    <w:rsid w:val="00687615"/>
    <w:rsid w:val="00691F9F"/>
    <w:rsid w:val="00692214"/>
    <w:rsid w:val="006943A7"/>
    <w:rsid w:val="006A092D"/>
    <w:rsid w:val="006A22F0"/>
    <w:rsid w:val="006A29D6"/>
    <w:rsid w:val="006A4CE2"/>
    <w:rsid w:val="006A7E83"/>
    <w:rsid w:val="006B2E7E"/>
    <w:rsid w:val="006B36CF"/>
    <w:rsid w:val="006B405A"/>
    <w:rsid w:val="006B438E"/>
    <w:rsid w:val="006B4A64"/>
    <w:rsid w:val="006B4E18"/>
    <w:rsid w:val="006B4EA0"/>
    <w:rsid w:val="006B6F35"/>
    <w:rsid w:val="006B729A"/>
    <w:rsid w:val="006B7930"/>
    <w:rsid w:val="006C14D7"/>
    <w:rsid w:val="006C1911"/>
    <w:rsid w:val="006C61BE"/>
    <w:rsid w:val="006D00CA"/>
    <w:rsid w:val="006D12C3"/>
    <w:rsid w:val="006D2512"/>
    <w:rsid w:val="006D3B2E"/>
    <w:rsid w:val="006D4404"/>
    <w:rsid w:val="006D701B"/>
    <w:rsid w:val="006E3892"/>
    <w:rsid w:val="006E4B04"/>
    <w:rsid w:val="006E4CFA"/>
    <w:rsid w:val="006E5C89"/>
    <w:rsid w:val="006E702D"/>
    <w:rsid w:val="006F1020"/>
    <w:rsid w:val="006F1F51"/>
    <w:rsid w:val="006F3124"/>
    <w:rsid w:val="006F4B27"/>
    <w:rsid w:val="006F604D"/>
    <w:rsid w:val="006F6BA0"/>
    <w:rsid w:val="006F702D"/>
    <w:rsid w:val="00703E3F"/>
    <w:rsid w:val="007049D3"/>
    <w:rsid w:val="007106C2"/>
    <w:rsid w:val="00710D2D"/>
    <w:rsid w:val="00711C51"/>
    <w:rsid w:val="00715028"/>
    <w:rsid w:val="00715253"/>
    <w:rsid w:val="007179F8"/>
    <w:rsid w:val="00720314"/>
    <w:rsid w:val="00720508"/>
    <w:rsid w:val="00723CF4"/>
    <w:rsid w:val="00723E8A"/>
    <w:rsid w:val="00725122"/>
    <w:rsid w:val="00725983"/>
    <w:rsid w:val="00725D78"/>
    <w:rsid w:val="007272B9"/>
    <w:rsid w:val="00730679"/>
    <w:rsid w:val="00731ED4"/>
    <w:rsid w:val="00733E1B"/>
    <w:rsid w:val="0073499C"/>
    <w:rsid w:val="00740772"/>
    <w:rsid w:val="00740C65"/>
    <w:rsid w:val="00741FF1"/>
    <w:rsid w:val="0074434F"/>
    <w:rsid w:val="007448B3"/>
    <w:rsid w:val="00744EC0"/>
    <w:rsid w:val="007451C2"/>
    <w:rsid w:val="00746935"/>
    <w:rsid w:val="00746F90"/>
    <w:rsid w:val="0075002D"/>
    <w:rsid w:val="00751BF3"/>
    <w:rsid w:val="00751C9B"/>
    <w:rsid w:val="00751D3D"/>
    <w:rsid w:val="00752706"/>
    <w:rsid w:val="00752D3F"/>
    <w:rsid w:val="007534A9"/>
    <w:rsid w:val="0075446D"/>
    <w:rsid w:val="0075676D"/>
    <w:rsid w:val="00757CE6"/>
    <w:rsid w:val="007603F1"/>
    <w:rsid w:val="0076113C"/>
    <w:rsid w:val="00761E06"/>
    <w:rsid w:val="007623A8"/>
    <w:rsid w:val="00762E93"/>
    <w:rsid w:val="0076451D"/>
    <w:rsid w:val="00765520"/>
    <w:rsid w:val="0076695D"/>
    <w:rsid w:val="00773A7F"/>
    <w:rsid w:val="00776072"/>
    <w:rsid w:val="007768A7"/>
    <w:rsid w:val="00780AA0"/>
    <w:rsid w:val="007812A1"/>
    <w:rsid w:val="007839EF"/>
    <w:rsid w:val="00783F89"/>
    <w:rsid w:val="00784DED"/>
    <w:rsid w:val="00785DCB"/>
    <w:rsid w:val="00786E4C"/>
    <w:rsid w:val="007877F2"/>
    <w:rsid w:val="00793748"/>
    <w:rsid w:val="00795652"/>
    <w:rsid w:val="00796A5C"/>
    <w:rsid w:val="007A0AA7"/>
    <w:rsid w:val="007A0E1B"/>
    <w:rsid w:val="007A1606"/>
    <w:rsid w:val="007A2102"/>
    <w:rsid w:val="007A2BBF"/>
    <w:rsid w:val="007A3673"/>
    <w:rsid w:val="007A60B3"/>
    <w:rsid w:val="007A654A"/>
    <w:rsid w:val="007B105C"/>
    <w:rsid w:val="007B1F21"/>
    <w:rsid w:val="007B50C3"/>
    <w:rsid w:val="007B52FB"/>
    <w:rsid w:val="007B7738"/>
    <w:rsid w:val="007B78A4"/>
    <w:rsid w:val="007C10C0"/>
    <w:rsid w:val="007C4514"/>
    <w:rsid w:val="007C5C9B"/>
    <w:rsid w:val="007C6CC0"/>
    <w:rsid w:val="007D1395"/>
    <w:rsid w:val="007D4AA2"/>
    <w:rsid w:val="007D63C8"/>
    <w:rsid w:val="007E0780"/>
    <w:rsid w:val="007E14AE"/>
    <w:rsid w:val="007E1698"/>
    <w:rsid w:val="007E5F9A"/>
    <w:rsid w:val="007E745B"/>
    <w:rsid w:val="007F0595"/>
    <w:rsid w:val="007F1EA4"/>
    <w:rsid w:val="007F5BA4"/>
    <w:rsid w:val="007F6388"/>
    <w:rsid w:val="007F6529"/>
    <w:rsid w:val="007F66A7"/>
    <w:rsid w:val="00804263"/>
    <w:rsid w:val="00805013"/>
    <w:rsid w:val="0081012B"/>
    <w:rsid w:val="00812EB8"/>
    <w:rsid w:val="0081558C"/>
    <w:rsid w:val="00816F44"/>
    <w:rsid w:val="00817136"/>
    <w:rsid w:val="00817FDF"/>
    <w:rsid w:val="00820AD3"/>
    <w:rsid w:val="00820FD1"/>
    <w:rsid w:val="00821A70"/>
    <w:rsid w:val="00822533"/>
    <w:rsid w:val="00823BFE"/>
    <w:rsid w:val="00824E88"/>
    <w:rsid w:val="00826E7F"/>
    <w:rsid w:val="00827437"/>
    <w:rsid w:val="00827AB8"/>
    <w:rsid w:val="00831E0C"/>
    <w:rsid w:val="00833F95"/>
    <w:rsid w:val="00840825"/>
    <w:rsid w:val="008412D8"/>
    <w:rsid w:val="008417BB"/>
    <w:rsid w:val="0084377B"/>
    <w:rsid w:val="00843B29"/>
    <w:rsid w:val="008447C7"/>
    <w:rsid w:val="008462E5"/>
    <w:rsid w:val="008501E4"/>
    <w:rsid w:val="00851658"/>
    <w:rsid w:val="00852038"/>
    <w:rsid w:val="00853348"/>
    <w:rsid w:val="008567E2"/>
    <w:rsid w:val="008610A1"/>
    <w:rsid w:val="00864141"/>
    <w:rsid w:val="00864181"/>
    <w:rsid w:val="008701B3"/>
    <w:rsid w:val="00871D81"/>
    <w:rsid w:val="00872D6D"/>
    <w:rsid w:val="008738D3"/>
    <w:rsid w:val="00873D74"/>
    <w:rsid w:val="00876819"/>
    <w:rsid w:val="008800C6"/>
    <w:rsid w:val="00880AC1"/>
    <w:rsid w:val="00880E6D"/>
    <w:rsid w:val="00881FEC"/>
    <w:rsid w:val="0088392B"/>
    <w:rsid w:val="0088522E"/>
    <w:rsid w:val="00885D94"/>
    <w:rsid w:val="00887EA3"/>
    <w:rsid w:val="00891D4E"/>
    <w:rsid w:val="0089556B"/>
    <w:rsid w:val="00896D28"/>
    <w:rsid w:val="008978DF"/>
    <w:rsid w:val="008A186D"/>
    <w:rsid w:val="008A63C7"/>
    <w:rsid w:val="008A7110"/>
    <w:rsid w:val="008A7533"/>
    <w:rsid w:val="008B1111"/>
    <w:rsid w:val="008B273C"/>
    <w:rsid w:val="008B6544"/>
    <w:rsid w:val="008C1114"/>
    <w:rsid w:val="008C25EE"/>
    <w:rsid w:val="008C2C9A"/>
    <w:rsid w:val="008D0CEB"/>
    <w:rsid w:val="008D447C"/>
    <w:rsid w:val="008D5DF8"/>
    <w:rsid w:val="008E15C5"/>
    <w:rsid w:val="008E7183"/>
    <w:rsid w:val="008F3130"/>
    <w:rsid w:val="008F4430"/>
    <w:rsid w:val="008F6D1E"/>
    <w:rsid w:val="009005B6"/>
    <w:rsid w:val="009029D5"/>
    <w:rsid w:val="00904381"/>
    <w:rsid w:val="009053A1"/>
    <w:rsid w:val="00906CF5"/>
    <w:rsid w:val="00907025"/>
    <w:rsid w:val="00911BF9"/>
    <w:rsid w:val="0091276A"/>
    <w:rsid w:val="009144FB"/>
    <w:rsid w:val="00916927"/>
    <w:rsid w:val="00916B23"/>
    <w:rsid w:val="00921DF9"/>
    <w:rsid w:val="009229C1"/>
    <w:rsid w:val="0092573B"/>
    <w:rsid w:val="00930961"/>
    <w:rsid w:val="00930F42"/>
    <w:rsid w:val="0093207A"/>
    <w:rsid w:val="00932D10"/>
    <w:rsid w:val="0093503F"/>
    <w:rsid w:val="00935B54"/>
    <w:rsid w:val="00941BD7"/>
    <w:rsid w:val="0094368A"/>
    <w:rsid w:val="00943716"/>
    <w:rsid w:val="00944BAB"/>
    <w:rsid w:val="00944DC7"/>
    <w:rsid w:val="009456FF"/>
    <w:rsid w:val="00945B16"/>
    <w:rsid w:val="009460AD"/>
    <w:rsid w:val="0094623B"/>
    <w:rsid w:val="009463EB"/>
    <w:rsid w:val="009464EA"/>
    <w:rsid w:val="009477C6"/>
    <w:rsid w:val="009513F1"/>
    <w:rsid w:val="00951E8D"/>
    <w:rsid w:val="009529E6"/>
    <w:rsid w:val="00954A8B"/>
    <w:rsid w:val="00955B09"/>
    <w:rsid w:val="009565F5"/>
    <w:rsid w:val="00956F75"/>
    <w:rsid w:val="00962FEB"/>
    <w:rsid w:val="00964563"/>
    <w:rsid w:val="00965BF9"/>
    <w:rsid w:val="0097180C"/>
    <w:rsid w:val="009719EB"/>
    <w:rsid w:val="00974E75"/>
    <w:rsid w:val="00976B77"/>
    <w:rsid w:val="009773BF"/>
    <w:rsid w:val="00980025"/>
    <w:rsid w:val="009813BC"/>
    <w:rsid w:val="00983F85"/>
    <w:rsid w:val="00984945"/>
    <w:rsid w:val="00987125"/>
    <w:rsid w:val="00990925"/>
    <w:rsid w:val="00991EA5"/>
    <w:rsid w:val="00993049"/>
    <w:rsid w:val="009955AF"/>
    <w:rsid w:val="00997358"/>
    <w:rsid w:val="009A0417"/>
    <w:rsid w:val="009A04A7"/>
    <w:rsid w:val="009A3D7C"/>
    <w:rsid w:val="009A42B0"/>
    <w:rsid w:val="009A449A"/>
    <w:rsid w:val="009A513E"/>
    <w:rsid w:val="009B29E0"/>
    <w:rsid w:val="009B3C62"/>
    <w:rsid w:val="009B610C"/>
    <w:rsid w:val="009B6EF7"/>
    <w:rsid w:val="009B7619"/>
    <w:rsid w:val="009B7EAF"/>
    <w:rsid w:val="009C07B8"/>
    <w:rsid w:val="009C1626"/>
    <w:rsid w:val="009C28B0"/>
    <w:rsid w:val="009C3E49"/>
    <w:rsid w:val="009C4275"/>
    <w:rsid w:val="009C4C57"/>
    <w:rsid w:val="009C6E6C"/>
    <w:rsid w:val="009D191F"/>
    <w:rsid w:val="009D3B28"/>
    <w:rsid w:val="009D3CC7"/>
    <w:rsid w:val="009D5B15"/>
    <w:rsid w:val="009E1DD1"/>
    <w:rsid w:val="009E2F44"/>
    <w:rsid w:val="009E4811"/>
    <w:rsid w:val="009E5479"/>
    <w:rsid w:val="009E589D"/>
    <w:rsid w:val="009E6729"/>
    <w:rsid w:val="009F073A"/>
    <w:rsid w:val="009F3ACB"/>
    <w:rsid w:val="009F458D"/>
    <w:rsid w:val="009F4799"/>
    <w:rsid w:val="009F4B37"/>
    <w:rsid w:val="009F5AD8"/>
    <w:rsid w:val="009F760D"/>
    <w:rsid w:val="00A00661"/>
    <w:rsid w:val="00A0219C"/>
    <w:rsid w:val="00A042F3"/>
    <w:rsid w:val="00A0456A"/>
    <w:rsid w:val="00A0519D"/>
    <w:rsid w:val="00A10640"/>
    <w:rsid w:val="00A12DAD"/>
    <w:rsid w:val="00A135F3"/>
    <w:rsid w:val="00A139D2"/>
    <w:rsid w:val="00A17ADD"/>
    <w:rsid w:val="00A20116"/>
    <w:rsid w:val="00A20A38"/>
    <w:rsid w:val="00A219E7"/>
    <w:rsid w:val="00A22093"/>
    <w:rsid w:val="00A230C4"/>
    <w:rsid w:val="00A23D4C"/>
    <w:rsid w:val="00A24B7D"/>
    <w:rsid w:val="00A250F3"/>
    <w:rsid w:val="00A2681A"/>
    <w:rsid w:val="00A272EA"/>
    <w:rsid w:val="00A3008B"/>
    <w:rsid w:val="00A30117"/>
    <w:rsid w:val="00A30B13"/>
    <w:rsid w:val="00A30CE4"/>
    <w:rsid w:val="00A31A29"/>
    <w:rsid w:val="00A31CC7"/>
    <w:rsid w:val="00A37428"/>
    <w:rsid w:val="00A3771C"/>
    <w:rsid w:val="00A37B6C"/>
    <w:rsid w:val="00A41736"/>
    <w:rsid w:val="00A464D7"/>
    <w:rsid w:val="00A467BE"/>
    <w:rsid w:val="00A46BB8"/>
    <w:rsid w:val="00A47EA1"/>
    <w:rsid w:val="00A52780"/>
    <w:rsid w:val="00A56538"/>
    <w:rsid w:val="00A605BD"/>
    <w:rsid w:val="00A6129A"/>
    <w:rsid w:val="00A621C5"/>
    <w:rsid w:val="00A62C94"/>
    <w:rsid w:val="00A62FB4"/>
    <w:rsid w:val="00A648BA"/>
    <w:rsid w:val="00A663DD"/>
    <w:rsid w:val="00A767A5"/>
    <w:rsid w:val="00A80535"/>
    <w:rsid w:val="00A82B6F"/>
    <w:rsid w:val="00A86F75"/>
    <w:rsid w:val="00A879A8"/>
    <w:rsid w:val="00A9011C"/>
    <w:rsid w:val="00A90CA5"/>
    <w:rsid w:val="00A9189E"/>
    <w:rsid w:val="00A970CA"/>
    <w:rsid w:val="00A98AB6"/>
    <w:rsid w:val="00AA5298"/>
    <w:rsid w:val="00AA6332"/>
    <w:rsid w:val="00AB4543"/>
    <w:rsid w:val="00AB6979"/>
    <w:rsid w:val="00AC189D"/>
    <w:rsid w:val="00AC2BE2"/>
    <w:rsid w:val="00AD08FD"/>
    <w:rsid w:val="00AD0C68"/>
    <w:rsid w:val="00AD2007"/>
    <w:rsid w:val="00AD2BC0"/>
    <w:rsid w:val="00AD42CF"/>
    <w:rsid w:val="00AD4770"/>
    <w:rsid w:val="00AD557C"/>
    <w:rsid w:val="00AD55C5"/>
    <w:rsid w:val="00AD5608"/>
    <w:rsid w:val="00AD594E"/>
    <w:rsid w:val="00AD5B69"/>
    <w:rsid w:val="00AD6A63"/>
    <w:rsid w:val="00AE477B"/>
    <w:rsid w:val="00AE4C4F"/>
    <w:rsid w:val="00AE6C8F"/>
    <w:rsid w:val="00AE70DD"/>
    <w:rsid w:val="00AE7913"/>
    <w:rsid w:val="00AE7A7A"/>
    <w:rsid w:val="00AF0888"/>
    <w:rsid w:val="00AF32CB"/>
    <w:rsid w:val="00AF4073"/>
    <w:rsid w:val="00AF4650"/>
    <w:rsid w:val="00AF6267"/>
    <w:rsid w:val="00AF6B07"/>
    <w:rsid w:val="00B04E90"/>
    <w:rsid w:val="00B1223C"/>
    <w:rsid w:val="00B12F5B"/>
    <w:rsid w:val="00B13AFC"/>
    <w:rsid w:val="00B14EF4"/>
    <w:rsid w:val="00B15F92"/>
    <w:rsid w:val="00B173FD"/>
    <w:rsid w:val="00B17FAE"/>
    <w:rsid w:val="00B204FE"/>
    <w:rsid w:val="00B205E2"/>
    <w:rsid w:val="00B20743"/>
    <w:rsid w:val="00B21F60"/>
    <w:rsid w:val="00B22B96"/>
    <w:rsid w:val="00B24CCE"/>
    <w:rsid w:val="00B27E62"/>
    <w:rsid w:val="00B31094"/>
    <w:rsid w:val="00B321A0"/>
    <w:rsid w:val="00B3374B"/>
    <w:rsid w:val="00B33A5C"/>
    <w:rsid w:val="00B3444A"/>
    <w:rsid w:val="00B34B3E"/>
    <w:rsid w:val="00B36DBA"/>
    <w:rsid w:val="00B37159"/>
    <w:rsid w:val="00B43556"/>
    <w:rsid w:val="00B449CD"/>
    <w:rsid w:val="00B475E4"/>
    <w:rsid w:val="00B50809"/>
    <w:rsid w:val="00B50DEB"/>
    <w:rsid w:val="00B51563"/>
    <w:rsid w:val="00B54BE4"/>
    <w:rsid w:val="00B56ED0"/>
    <w:rsid w:val="00B60C46"/>
    <w:rsid w:val="00B61C36"/>
    <w:rsid w:val="00B646A7"/>
    <w:rsid w:val="00B64B71"/>
    <w:rsid w:val="00B64E10"/>
    <w:rsid w:val="00B65387"/>
    <w:rsid w:val="00B655AF"/>
    <w:rsid w:val="00B66A8A"/>
    <w:rsid w:val="00B73B13"/>
    <w:rsid w:val="00B756CB"/>
    <w:rsid w:val="00B765B1"/>
    <w:rsid w:val="00B8281C"/>
    <w:rsid w:val="00B8407D"/>
    <w:rsid w:val="00B86F63"/>
    <w:rsid w:val="00B87615"/>
    <w:rsid w:val="00B879D4"/>
    <w:rsid w:val="00B92B89"/>
    <w:rsid w:val="00B92FE5"/>
    <w:rsid w:val="00B9368F"/>
    <w:rsid w:val="00B93C61"/>
    <w:rsid w:val="00B93D69"/>
    <w:rsid w:val="00B95D53"/>
    <w:rsid w:val="00B96EC2"/>
    <w:rsid w:val="00B96ED8"/>
    <w:rsid w:val="00B9757C"/>
    <w:rsid w:val="00BA0265"/>
    <w:rsid w:val="00BA1834"/>
    <w:rsid w:val="00BA1D63"/>
    <w:rsid w:val="00BA3013"/>
    <w:rsid w:val="00BA4BA3"/>
    <w:rsid w:val="00BA5B48"/>
    <w:rsid w:val="00BB09A0"/>
    <w:rsid w:val="00BB1561"/>
    <w:rsid w:val="00BB3EBF"/>
    <w:rsid w:val="00BB4B8E"/>
    <w:rsid w:val="00BB5EF6"/>
    <w:rsid w:val="00BB7813"/>
    <w:rsid w:val="00BC16E1"/>
    <w:rsid w:val="00BC20F9"/>
    <w:rsid w:val="00BC497F"/>
    <w:rsid w:val="00BC7FBF"/>
    <w:rsid w:val="00BD04D7"/>
    <w:rsid w:val="00BD0B5E"/>
    <w:rsid w:val="00BD260D"/>
    <w:rsid w:val="00BD2625"/>
    <w:rsid w:val="00BD288E"/>
    <w:rsid w:val="00BD4C1C"/>
    <w:rsid w:val="00BD567C"/>
    <w:rsid w:val="00BD66D0"/>
    <w:rsid w:val="00BD68D5"/>
    <w:rsid w:val="00BD7EFC"/>
    <w:rsid w:val="00BE2C76"/>
    <w:rsid w:val="00BE2FF4"/>
    <w:rsid w:val="00BF1353"/>
    <w:rsid w:val="00BF18F8"/>
    <w:rsid w:val="00BF2A81"/>
    <w:rsid w:val="00BF4D66"/>
    <w:rsid w:val="00BF5AF8"/>
    <w:rsid w:val="00C005E4"/>
    <w:rsid w:val="00C01BE9"/>
    <w:rsid w:val="00C02D30"/>
    <w:rsid w:val="00C0443C"/>
    <w:rsid w:val="00C04644"/>
    <w:rsid w:val="00C05CCA"/>
    <w:rsid w:val="00C11AEC"/>
    <w:rsid w:val="00C14F68"/>
    <w:rsid w:val="00C16E1C"/>
    <w:rsid w:val="00C20F2C"/>
    <w:rsid w:val="00C21288"/>
    <w:rsid w:val="00C21851"/>
    <w:rsid w:val="00C21E00"/>
    <w:rsid w:val="00C23163"/>
    <w:rsid w:val="00C2383A"/>
    <w:rsid w:val="00C26D50"/>
    <w:rsid w:val="00C26EB2"/>
    <w:rsid w:val="00C3578B"/>
    <w:rsid w:val="00C367C9"/>
    <w:rsid w:val="00C40692"/>
    <w:rsid w:val="00C420C1"/>
    <w:rsid w:val="00C441F3"/>
    <w:rsid w:val="00C44AB3"/>
    <w:rsid w:val="00C47484"/>
    <w:rsid w:val="00C47DD2"/>
    <w:rsid w:val="00C52051"/>
    <w:rsid w:val="00C5209F"/>
    <w:rsid w:val="00C540ED"/>
    <w:rsid w:val="00C563B1"/>
    <w:rsid w:val="00C578D0"/>
    <w:rsid w:val="00C57AE3"/>
    <w:rsid w:val="00C602DF"/>
    <w:rsid w:val="00C61879"/>
    <w:rsid w:val="00C61A0C"/>
    <w:rsid w:val="00C62FB0"/>
    <w:rsid w:val="00C631DE"/>
    <w:rsid w:val="00C63AB4"/>
    <w:rsid w:val="00C643C9"/>
    <w:rsid w:val="00C644CA"/>
    <w:rsid w:val="00C6581C"/>
    <w:rsid w:val="00C66438"/>
    <w:rsid w:val="00C66D6B"/>
    <w:rsid w:val="00C7033D"/>
    <w:rsid w:val="00C7104E"/>
    <w:rsid w:val="00C72029"/>
    <w:rsid w:val="00C74D2F"/>
    <w:rsid w:val="00C76E75"/>
    <w:rsid w:val="00C77C04"/>
    <w:rsid w:val="00C82283"/>
    <w:rsid w:val="00C82331"/>
    <w:rsid w:val="00C84B0D"/>
    <w:rsid w:val="00C86419"/>
    <w:rsid w:val="00C91A3C"/>
    <w:rsid w:val="00C92271"/>
    <w:rsid w:val="00C92542"/>
    <w:rsid w:val="00C933E4"/>
    <w:rsid w:val="00C95855"/>
    <w:rsid w:val="00C96FED"/>
    <w:rsid w:val="00CA0F61"/>
    <w:rsid w:val="00CA14C6"/>
    <w:rsid w:val="00CA2C0C"/>
    <w:rsid w:val="00CA2EF7"/>
    <w:rsid w:val="00CA6963"/>
    <w:rsid w:val="00CB1000"/>
    <w:rsid w:val="00CB118A"/>
    <w:rsid w:val="00CB1E1B"/>
    <w:rsid w:val="00CB3C20"/>
    <w:rsid w:val="00CB5AAB"/>
    <w:rsid w:val="00CB64F0"/>
    <w:rsid w:val="00CB7253"/>
    <w:rsid w:val="00CC1225"/>
    <w:rsid w:val="00CC1AA0"/>
    <w:rsid w:val="00CC2DDE"/>
    <w:rsid w:val="00CC4486"/>
    <w:rsid w:val="00CC493F"/>
    <w:rsid w:val="00CC4E9F"/>
    <w:rsid w:val="00CC696D"/>
    <w:rsid w:val="00CC6EF9"/>
    <w:rsid w:val="00CC74FB"/>
    <w:rsid w:val="00CD433B"/>
    <w:rsid w:val="00CD5175"/>
    <w:rsid w:val="00CE1AB7"/>
    <w:rsid w:val="00CE1BD1"/>
    <w:rsid w:val="00CE46C9"/>
    <w:rsid w:val="00CE7C64"/>
    <w:rsid w:val="00CF270B"/>
    <w:rsid w:val="00CF6FE0"/>
    <w:rsid w:val="00D02238"/>
    <w:rsid w:val="00D02776"/>
    <w:rsid w:val="00D031D1"/>
    <w:rsid w:val="00D0536B"/>
    <w:rsid w:val="00D056D6"/>
    <w:rsid w:val="00D064D5"/>
    <w:rsid w:val="00D06D1E"/>
    <w:rsid w:val="00D10631"/>
    <w:rsid w:val="00D1076F"/>
    <w:rsid w:val="00D12C52"/>
    <w:rsid w:val="00D21BFA"/>
    <w:rsid w:val="00D21EA5"/>
    <w:rsid w:val="00D2219A"/>
    <w:rsid w:val="00D24C16"/>
    <w:rsid w:val="00D25F20"/>
    <w:rsid w:val="00D25FAB"/>
    <w:rsid w:val="00D2781A"/>
    <w:rsid w:val="00D3000E"/>
    <w:rsid w:val="00D307F6"/>
    <w:rsid w:val="00D309BA"/>
    <w:rsid w:val="00D34339"/>
    <w:rsid w:val="00D4115E"/>
    <w:rsid w:val="00D413F9"/>
    <w:rsid w:val="00D41C9E"/>
    <w:rsid w:val="00D42723"/>
    <w:rsid w:val="00D427B1"/>
    <w:rsid w:val="00D42C72"/>
    <w:rsid w:val="00D438AB"/>
    <w:rsid w:val="00D43A2A"/>
    <w:rsid w:val="00D440C5"/>
    <w:rsid w:val="00D44290"/>
    <w:rsid w:val="00D448EF"/>
    <w:rsid w:val="00D47C40"/>
    <w:rsid w:val="00D50BAC"/>
    <w:rsid w:val="00D52725"/>
    <w:rsid w:val="00D53376"/>
    <w:rsid w:val="00D56F72"/>
    <w:rsid w:val="00D57EA6"/>
    <w:rsid w:val="00D60468"/>
    <w:rsid w:val="00D617A0"/>
    <w:rsid w:val="00D64F14"/>
    <w:rsid w:val="00D6662D"/>
    <w:rsid w:val="00D67D7F"/>
    <w:rsid w:val="00D705F6"/>
    <w:rsid w:val="00D707F8"/>
    <w:rsid w:val="00D70D1D"/>
    <w:rsid w:val="00D7231D"/>
    <w:rsid w:val="00D73023"/>
    <w:rsid w:val="00D73781"/>
    <w:rsid w:val="00D73B1A"/>
    <w:rsid w:val="00D7590E"/>
    <w:rsid w:val="00D8048C"/>
    <w:rsid w:val="00D8482D"/>
    <w:rsid w:val="00D852DC"/>
    <w:rsid w:val="00D86302"/>
    <w:rsid w:val="00D86BAB"/>
    <w:rsid w:val="00D90B68"/>
    <w:rsid w:val="00D91735"/>
    <w:rsid w:val="00D91D78"/>
    <w:rsid w:val="00D923C3"/>
    <w:rsid w:val="00D92A11"/>
    <w:rsid w:val="00D94622"/>
    <w:rsid w:val="00D94FCC"/>
    <w:rsid w:val="00D95F6E"/>
    <w:rsid w:val="00D9750D"/>
    <w:rsid w:val="00DA07C3"/>
    <w:rsid w:val="00DA083E"/>
    <w:rsid w:val="00DA21A0"/>
    <w:rsid w:val="00DA29AE"/>
    <w:rsid w:val="00DA756F"/>
    <w:rsid w:val="00DB0940"/>
    <w:rsid w:val="00DB375E"/>
    <w:rsid w:val="00DB3819"/>
    <w:rsid w:val="00DB4ADF"/>
    <w:rsid w:val="00DB52FA"/>
    <w:rsid w:val="00DB5638"/>
    <w:rsid w:val="00DB6EC4"/>
    <w:rsid w:val="00DB75AA"/>
    <w:rsid w:val="00DC3031"/>
    <w:rsid w:val="00DC5ED7"/>
    <w:rsid w:val="00DC64BF"/>
    <w:rsid w:val="00DC7B2A"/>
    <w:rsid w:val="00DD125E"/>
    <w:rsid w:val="00DD172C"/>
    <w:rsid w:val="00DD1A28"/>
    <w:rsid w:val="00DD6AEC"/>
    <w:rsid w:val="00DE0E55"/>
    <w:rsid w:val="00DE13A0"/>
    <w:rsid w:val="00DE1FE3"/>
    <w:rsid w:val="00DE3A89"/>
    <w:rsid w:val="00DE68BF"/>
    <w:rsid w:val="00DF0A02"/>
    <w:rsid w:val="00DF30A2"/>
    <w:rsid w:val="00DF559B"/>
    <w:rsid w:val="00E01CD2"/>
    <w:rsid w:val="00E0226A"/>
    <w:rsid w:val="00E03864"/>
    <w:rsid w:val="00E0404A"/>
    <w:rsid w:val="00E0410F"/>
    <w:rsid w:val="00E06AFF"/>
    <w:rsid w:val="00E075B7"/>
    <w:rsid w:val="00E07B3C"/>
    <w:rsid w:val="00E10F85"/>
    <w:rsid w:val="00E11E4A"/>
    <w:rsid w:val="00E12907"/>
    <w:rsid w:val="00E131D1"/>
    <w:rsid w:val="00E1544F"/>
    <w:rsid w:val="00E157C4"/>
    <w:rsid w:val="00E15C2B"/>
    <w:rsid w:val="00E16CDC"/>
    <w:rsid w:val="00E21CDF"/>
    <w:rsid w:val="00E2244E"/>
    <w:rsid w:val="00E22E34"/>
    <w:rsid w:val="00E22FBB"/>
    <w:rsid w:val="00E24FEF"/>
    <w:rsid w:val="00E25E4E"/>
    <w:rsid w:val="00E26075"/>
    <w:rsid w:val="00E2770A"/>
    <w:rsid w:val="00E30759"/>
    <w:rsid w:val="00E31C65"/>
    <w:rsid w:val="00E321D6"/>
    <w:rsid w:val="00E32ED6"/>
    <w:rsid w:val="00E344E4"/>
    <w:rsid w:val="00E34F4D"/>
    <w:rsid w:val="00E45657"/>
    <w:rsid w:val="00E46201"/>
    <w:rsid w:val="00E471C9"/>
    <w:rsid w:val="00E50EBB"/>
    <w:rsid w:val="00E54F28"/>
    <w:rsid w:val="00E57E75"/>
    <w:rsid w:val="00E65B55"/>
    <w:rsid w:val="00E747B7"/>
    <w:rsid w:val="00E75698"/>
    <w:rsid w:val="00E76673"/>
    <w:rsid w:val="00E767AF"/>
    <w:rsid w:val="00E801C0"/>
    <w:rsid w:val="00E84B7E"/>
    <w:rsid w:val="00E87637"/>
    <w:rsid w:val="00E87BB6"/>
    <w:rsid w:val="00E904DB"/>
    <w:rsid w:val="00E91C97"/>
    <w:rsid w:val="00E91CE6"/>
    <w:rsid w:val="00E93F38"/>
    <w:rsid w:val="00E94A6E"/>
    <w:rsid w:val="00E96613"/>
    <w:rsid w:val="00EA0258"/>
    <w:rsid w:val="00EA3210"/>
    <w:rsid w:val="00EA63EF"/>
    <w:rsid w:val="00EA7F2B"/>
    <w:rsid w:val="00EB0DB5"/>
    <w:rsid w:val="00EB17A3"/>
    <w:rsid w:val="00EB22CE"/>
    <w:rsid w:val="00EB28D1"/>
    <w:rsid w:val="00EB4279"/>
    <w:rsid w:val="00EB4A0D"/>
    <w:rsid w:val="00EB61EA"/>
    <w:rsid w:val="00EB761C"/>
    <w:rsid w:val="00EC534A"/>
    <w:rsid w:val="00EC5424"/>
    <w:rsid w:val="00EC60F8"/>
    <w:rsid w:val="00EC61D7"/>
    <w:rsid w:val="00EC6ECE"/>
    <w:rsid w:val="00ED190D"/>
    <w:rsid w:val="00ED1BE6"/>
    <w:rsid w:val="00ED1C84"/>
    <w:rsid w:val="00ED27AD"/>
    <w:rsid w:val="00ED3470"/>
    <w:rsid w:val="00ED4F48"/>
    <w:rsid w:val="00ED79E6"/>
    <w:rsid w:val="00EE1A49"/>
    <w:rsid w:val="00EE2719"/>
    <w:rsid w:val="00EE2C65"/>
    <w:rsid w:val="00EE3B76"/>
    <w:rsid w:val="00EE45C9"/>
    <w:rsid w:val="00EE6867"/>
    <w:rsid w:val="00EE6E44"/>
    <w:rsid w:val="00EF01F7"/>
    <w:rsid w:val="00F00A45"/>
    <w:rsid w:val="00F01199"/>
    <w:rsid w:val="00F0128A"/>
    <w:rsid w:val="00F015F0"/>
    <w:rsid w:val="00F01BA9"/>
    <w:rsid w:val="00F026F9"/>
    <w:rsid w:val="00F03901"/>
    <w:rsid w:val="00F04304"/>
    <w:rsid w:val="00F0494C"/>
    <w:rsid w:val="00F05ACE"/>
    <w:rsid w:val="00F07888"/>
    <w:rsid w:val="00F11234"/>
    <w:rsid w:val="00F13C8C"/>
    <w:rsid w:val="00F144E5"/>
    <w:rsid w:val="00F164D2"/>
    <w:rsid w:val="00F21174"/>
    <w:rsid w:val="00F221A8"/>
    <w:rsid w:val="00F23070"/>
    <w:rsid w:val="00F24324"/>
    <w:rsid w:val="00F25488"/>
    <w:rsid w:val="00F26339"/>
    <w:rsid w:val="00F27957"/>
    <w:rsid w:val="00F30463"/>
    <w:rsid w:val="00F30466"/>
    <w:rsid w:val="00F30FE6"/>
    <w:rsid w:val="00F31269"/>
    <w:rsid w:val="00F335C4"/>
    <w:rsid w:val="00F33E61"/>
    <w:rsid w:val="00F37415"/>
    <w:rsid w:val="00F37FC3"/>
    <w:rsid w:val="00F402D3"/>
    <w:rsid w:val="00F41A77"/>
    <w:rsid w:val="00F442D1"/>
    <w:rsid w:val="00F450F4"/>
    <w:rsid w:val="00F4517F"/>
    <w:rsid w:val="00F50D39"/>
    <w:rsid w:val="00F51F55"/>
    <w:rsid w:val="00F5282E"/>
    <w:rsid w:val="00F53828"/>
    <w:rsid w:val="00F56B8E"/>
    <w:rsid w:val="00F62C17"/>
    <w:rsid w:val="00F6474E"/>
    <w:rsid w:val="00F65393"/>
    <w:rsid w:val="00F65AC0"/>
    <w:rsid w:val="00F66DBC"/>
    <w:rsid w:val="00F70AE2"/>
    <w:rsid w:val="00F70D5C"/>
    <w:rsid w:val="00F71BF7"/>
    <w:rsid w:val="00F72C3A"/>
    <w:rsid w:val="00F74845"/>
    <w:rsid w:val="00F85691"/>
    <w:rsid w:val="00F879AB"/>
    <w:rsid w:val="00F87BD6"/>
    <w:rsid w:val="00F87D0F"/>
    <w:rsid w:val="00F90BA9"/>
    <w:rsid w:val="00F91C8F"/>
    <w:rsid w:val="00F948D4"/>
    <w:rsid w:val="00FA1142"/>
    <w:rsid w:val="00FA321C"/>
    <w:rsid w:val="00FA4297"/>
    <w:rsid w:val="00FA64F2"/>
    <w:rsid w:val="00FB2478"/>
    <w:rsid w:val="00FB2839"/>
    <w:rsid w:val="00FB2C1C"/>
    <w:rsid w:val="00FB50DA"/>
    <w:rsid w:val="00FB7769"/>
    <w:rsid w:val="00FC294E"/>
    <w:rsid w:val="00FC3E02"/>
    <w:rsid w:val="00FC6AB8"/>
    <w:rsid w:val="00FD2E7D"/>
    <w:rsid w:val="00FD379D"/>
    <w:rsid w:val="00FD6718"/>
    <w:rsid w:val="00FD733E"/>
    <w:rsid w:val="00FF163B"/>
    <w:rsid w:val="00FF1CEB"/>
    <w:rsid w:val="00FF2441"/>
    <w:rsid w:val="00FF2DDC"/>
    <w:rsid w:val="00FF32AF"/>
    <w:rsid w:val="00FF3CBD"/>
    <w:rsid w:val="00FF44FF"/>
    <w:rsid w:val="00FF5A0C"/>
    <w:rsid w:val="01E13BDB"/>
    <w:rsid w:val="039B836A"/>
    <w:rsid w:val="04977178"/>
    <w:rsid w:val="04F3E0E3"/>
    <w:rsid w:val="058AE64B"/>
    <w:rsid w:val="05EC1C4C"/>
    <w:rsid w:val="067E884F"/>
    <w:rsid w:val="068FB144"/>
    <w:rsid w:val="07252753"/>
    <w:rsid w:val="07A1C698"/>
    <w:rsid w:val="07F9F04B"/>
    <w:rsid w:val="08FAC4F7"/>
    <w:rsid w:val="0AB86FB2"/>
    <w:rsid w:val="0B632267"/>
    <w:rsid w:val="0B89624E"/>
    <w:rsid w:val="0D2532AF"/>
    <w:rsid w:val="0EF53974"/>
    <w:rsid w:val="0F7768EF"/>
    <w:rsid w:val="10E9C3C7"/>
    <w:rsid w:val="111FEEE6"/>
    <w:rsid w:val="169DEB3F"/>
    <w:rsid w:val="1ABB8CBD"/>
    <w:rsid w:val="1D353CBF"/>
    <w:rsid w:val="1D5206F7"/>
    <w:rsid w:val="1FFA99D7"/>
    <w:rsid w:val="202566B7"/>
    <w:rsid w:val="21F0753B"/>
    <w:rsid w:val="22D9D097"/>
    <w:rsid w:val="22E96232"/>
    <w:rsid w:val="23524E10"/>
    <w:rsid w:val="23FC7A86"/>
    <w:rsid w:val="24096E03"/>
    <w:rsid w:val="2751D881"/>
    <w:rsid w:val="2901CFFD"/>
    <w:rsid w:val="29775B49"/>
    <w:rsid w:val="29B0A1FE"/>
    <w:rsid w:val="2E236314"/>
    <w:rsid w:val="2ED7C3E8"/>
    <w:rsid w:val="30070B9A"/>
    <w:rsid w:val="3145633A"/>
    <w:rsid w:val="31517D18"/>
    <w:rsid w:val="318DF985"/>
    <w:rsid w:val="339DE9AC"/>
    <w:rsid w:val="35DE0266"/>
    <w:rsid w:val="37B4A4BE"/>
    <w:rsid w:val="3876F948"/>
    <w:rsid w:val="39CB828B"/>
    <w:rsid w:val="3C31E40A"/>
    <w:rsid w:val="3C329138"/>
    <w:rsid w:val="3D969600"/>
    <w:rsid w:val="453FE113"/>
    <w:rsid w:val="463D67E8"/>
    <w:rsid w:val="4668854E"/>
    <w:rsid w:val="491EBAEB"/>
    <w:rsid w:val="4996C6A8"/>
    <w:rsid w:val="4CCF1BB2"/>
    <w:rsid w:val="4CF183A0"/>
    <w:rsid w:val="4E0FD9A9"/>
    <w:rsid w:val="4F85514F"/>
    <w:rsid w:val="503D8DA8"/>
    <w:rsid w:val="54472BA8"/>
    <w:rsid w:val="5BD8E42A"/>
    <w:rsid w:val="5E53472A"/>
    <w:rsid w:val="60E817B7"/>
    <w:rsid w:val="62979DFC"/>
    <w:rsid w:val="652CFB88"/>
    <w:rsid w:val="672DC106"/>
    <w:rsid w:val="68C06FDB"/>
    <w:rsid w:val="68CB48C0"/>
    <w:rsid w:val="69B38ED0"/>
    <w:rsid w:val="69E1E82F"/>
    <w:rsid w:val="6CCA33A4"/>
    <w:rsid w:val="6F2FB15F"/>
    <w:rsid w:val="713944E4"/>
    <w:rsid w:val="71BD3577"/>
    <w:rsid w:val="738FA3AF"/>
    <w:rsid w:val="76DE199C"/>
    <w:rsid w:val="78C46FD9"/>
    <w:rsid w:val="7BF3E64F"/>
    <w:rsid w:val="7C0B47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AED3"/>
  <w14:defaultImageDpi w14:val="32767"/>
  <w15:chartTrackingRefBased/>
  <w15:docId w15:val="{1184F37A-7804-43B7-8895-D9291247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7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B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3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B7738"/>
    <w:pPr>
      <w:tabs>
        <w:tab w:val="center" w:pos="4680"/>
        <w:tab w:val="right" w:pos="9360"/>
      </w:tabs>
    </w:pPr>
  </w:style>
  <w:style w:type="character" w:customStyle="1" w:styleId="HeaderChar">
    <w:name w:val="Header Char"/>
    <w:basedOn w:val="DefaultParagraphFont"/>
    <w:link w:val="Header"/>
    <w:uiPriority w:val="99"/>
    <w:rsid w:val="007B7738"/>
  </w:style>
  <w:style w:type="paragraph" w:styleId="Footer">
    <w:name w:val="footer"/>
    <w:basedOn w:val="Normal"/>
    <w:link w:val="FooterChar"/>
    <w:uiPriority w:val="99"/>
    <w:unhideWhenUsed/>
    <w:rsid w:val="007B7738"/>
    <w:pPr>
      <w:tabs>
        <w:tab w:val="center" w:pos="4680"/>
        <w:tab w:val="right" w:pos="9360"/>
      </w:tabs>
    </w:pPr>
  </w:style>
  <w:style w:type="character" w:customStyle="1" w:styleId="FooterChar">
    <w:name w:val="Footer Char"/>
    <w:basedOn w:val="DefaultParagraphFont"/>
    <w:link w:val="Footer"/>
    <w:uiPriority w:val="99"/>
    <w:rsid w:val="007B7738"/>
  </w:style>
  <w:style w:type="paragraph" w:styleId="ListParagraph">
    <w:name w:val="List Paragraph"/>
    <w:basedOn w:val="Normal"/>
    <w:uiPriority w:val="34"/>
    <w:qFormat/>
    <w:rsid w:val="00E321D6"/>
    <w:pPr>
      <w:ind w:left="720"/>
      <w:contextualSpacing/>
    </w:pPr>
  </w:style>
  <w:style w:type="paragraph" w:styleId="FootnoteText">
    <w:name w:val="footnote text"/>
    <w:basedOn w:val="Normal"/>
    <w:link w:val="FootnoteTextChar"/>
    <w:uiPriority w:val="99"/>
    <w:semiHidden/>
    <w:unhideWhenUsed/>
    <w:rsid w:val="00384A96"/>
    <w:rPr>
      <w:sz w:val="20"/>
      <w:szCs w:val="20"/>
    </w:rPr>
  </w:style>
  <w:style w:type="character" w:customStyle="1" w:styleId="FootnoteTextChar">
    <w:name w:val="Footnote Text Char"/>
    <w:basedOn w:val="DefaultParagraphFont"/>
    <w:link w:val="FootnoteText"/>
    <w:uiPriority w:val="99"/>
    <w:semiHidden/>
    <w:rsid w:val="00384A96"/>
    <w:rPr>
      <w:sz w:val="20"/>
      <w:szCs w:val="20"/>
    </w:rPr>
  </w:style>
  <w:style w:type="character" w:styleId="FootnoteReference">
    <w:name w:val="footnote reference"/>
    <w:basedOn w:val="DefaultParagraphFont"/>
    <w:uiPriority w:val="99"/>
    <w:semiHidden/>
    <w:unhideWhenUsed/>
    <w:rsid w:val="00384A96"/>
    <w:rPr>
      <w:vertAlign w:val="superscript"/>
    </w:rPr>
  </w:style>
  <w:style w:type="character" w:styleId="Hyperlink">
    <w:name w:val="Hyperlink"/>
    <w:uiPriority w:val="99"/>
    <w:unhideWhenUsed/>
    <w:rsid w:val="0020728C"/>
    <w:rPr>
      <w:color w:val="0000FF"/>
      <w:u w:val="single"/>
    </w:rPr>
  </w:style>
  <w:style w:type="character" w:styleId="CommentReference">
    <w:name w:val="annotation reference"/>
    <w:basedOn w:val="DefaultParagraphFont"/>
    <w:uiPriority w:val="99"/>
    <w:semiHidden/>
    <w:unhideWhenUsed/>
    <w:rsid w:val="00E94A6E"/>
    <w:rPr>
      <w:sz w:val="16"/>
      <w:szCs w:val="16"/>
    </w:rPr>
  </w:style>
  <w:style w:type="paragraph" w:styleId="CommentText">
    <w:name w:val="annotation text"/>
    <w:basedOn w:val="Normal"/>
    <w:link w:val="CommentTextChar"/>
    <w:uiPriority w:val="99"/>
    <w:unhideWhenUsed/>
    <w:rsid w:val="00E94A6E"/>
    <w:rPr>
      <w:sz w:val="20"/>
      <w:szCs w:val="20"/>
    </w:rPr>
  </w:style>
  <w:style w:type="character" w:customStyle="1" w:styleId="CommentTextChar">
    <w:name w:val="Comment Text Char"/>
    <w:basedOn w:val="DefaultParagraphFont"/>
    <w:link w:val="CommentText"/>
    <w:uiPriority w:val="99"/>
    <w:rsid w:val="00E94A6E"/>
    <w:rPr>
      <w:sz w:val="20"/>
      <w:szCs w:val="20"/>
    </w:rPr>
  </w:style>
  <w:style w:type="paragraph" w:styleId="CommentSubject">
    <w:name w:val="annotation subject"/>
    <w:basedOn w:val="CommentText"/>
    <w:next w:val="CommentText"/>
    <w:link w:val="CommentSubjectChar"/>
    <w:uiPriority w:val="99"/>
    <w:semiHidden/>
    <w:unhideWhenUsed/>
    <w:rsid w:val="00E94A6E"/>
    <w:rPr>
      <w:b/>
      <w:bCs/>
    </w:rPr>
  </w:style>
  <w:style w:type="character" w:customStyle="1" w:styleId="CommentSubjectChar">
    <w:name w:val="Comment Subject Char"/>
    <w:basedOn w:val="CommentTextChar"/>
    <w:link w:val="CommentSubject"/>
    <w:uiPriority w:val="99"/>
    <w:semiHidden/>
    <w:rsid w:val="00E94A6E"/>
    <w:rPr>
      <w:b/>
      <w:bCs/>
      <w:sz w:val="20"/>
      <w:szCs w:val="20"/>
    </w:rPr>
  </w:style>
  <w:style w:type="table" w:styleId="TableGrid">
    <w:name w:val="Table Grid"/>
    <w:basedOn w:val="TableNormal"/>
    <w:uiPriority w:val="39"/>
    <w:rsid w:val="00F0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BE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F4517F"/>
    <w:rPr>
      <w:color w:val="605E5C"/>
      <w:shd w:val="clear" w:color="auto" w:fill="E1DFDD"/>
    </w:rPr>
  </w:style>
  <w:style w:type="paragraph" w:styleId="NormalWeb">
    <w:name w:val="Normal (Web)"/>
    <w:basedOn w:val="Normal"/>
    <w:uiPriority w:val="99"/>
    <w:unhideWhenUsed/>
    <w:rsid w:val="00C2383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E9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9789240065031" TargetMode="External"/><Relationship Id="rId3" Type="http://schemas.openxmlformats.org/officeDocument/2006/relationships/hyperlink" Target="https://www.who.int/publications/i/item/9789240043237" TargetMode="External"/><Relationship Id="rId7" Type="http://schemas.openxmlformats.org/officeDocument/2006/relationships/hyperlink" Target="https://apps.who.int/iris/handle/10665/366657" TargetMode="External"/><Relationship Id="rId12" Type="http://schemas.openxmlformats.org/officeDocument/2006/relationships/hyperlink" Target="https://www.who.int/publications/i/item/9789240075085" TargetMode="External"/><Relationship Id="rId2" Type="http://schemas.openxmlformats.org/officeDocument/2006/relationships/hyperlink" Target="https://washdata.org/data/healthcare" TargetMode="External"/><Relationship Id="rId1" Type="http://schemas.openxmlformats.org/officeDocument/2006/relationships/hyperlink" Target="https://www.who.int/publications/i/item/9789241515511" TargetMode="External"/><Relationship Id="rId6" Type="http://schemas.openxmlformats.org/officeDocument/2006/relationships/hyperlink" Target="https://www.who.int/data/gho/data/indicators/indicator-details/GHO/neonatal-mortality-rate-(per-1000-live-births)" TargetMode="External"/><Relationship Id="rId11" Type="http://schemas.openxmlformats.org/officeDocument/2006/relationships/hyperlink" Target="https://www.washinhcf.org/country-progress-tracker/" TargetMode="External"/><Relationship Id="rId5" Type="http://schemas.openxmlformats.org/officeDocument/2006/relationships/hyperlink" Target="https://www.who.int/news-room/fact-sheets/detail/levels-and-trends-in-child-mortality-report-2021" TargetMode="External"/><Relationship Id="rId10" Type="http://schemas.openxmlformats.org/officeDocument/2006/relationships/hyperlink" Target="https://www.washinhcf.org/resource/global-summit-meeting-report-amman-jordan/" TargetMode="External"/><Relationship Id="rId4" Type="http://schemas.openxmlformats.org/officeDocument/2006/relationships/hyperlink" Target="http://www.washinhcf.org" TargetMode="External"/><Relationship Id="rId9" Type="http://schemas.openxmlformats.org/officeDocument/2006/relationships/hyperlink" Target="https://www.who.int/data/gho/data/themes/database-on-electrification-of-health-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2541-4A80-4BE7-B262-CC999044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Links>
    <vt:vector size="66" baseType="variant">
      <vt:variant>
        <vt:i4>1048645</vt:i4>
      </vt:variant>
      <vt:variant>
        <vt:i4>30</vt:i4>
      </vt:variant>
      <vt:variant>
        <vt:i4>0</vt:i4>
      </vt:variant>
      <vt:variant>
        <vt:i4>5</vt:i4>
      </vt:variant>
      <vt:variant>
        <vt:lpwstr>https://www.who.int/publications/i/item/9789240075085</vt:lpwstr>
      </vt:variant>
      <vt:variant>
        <vt:lpwstr/>
      </vt:variant>
      <vt:variant>
        <vt:i4>7209079</vt:i4>
      </vt:variant>
      <vt:variant>
        <vt:i4>27</vt:i4>
      </vt:variant>
      <vt:variant>
        <vt:i4>0</vt:i4>
      </vt:variant>
      <vt:variant>
        <vt:i4>5</vt:i4>
      </vt:variant>
      <vt:variant>
        <vt:lpwstr>https://www.washinhcf.org/country-progress-tracker/</vt:lpwstr>
      </vt:variant>
      <vt:variant>
        <vt:lpwstr/>
      </vt:variant>
      <vt:variant>
        <vt:i4>3801124</vt:i4>
      </vt:variant>
      <vt:variant>
        <vt:i4>24</vt:i4>
      </vt:variant>
      <vt:variant>
        <vt:i4>0</vt:i4>
      </vt:variant>
      <vt:variant>
        <vt:i4>5</vt:i4>
      </vt:variant>
      <vt:variant>
        <vt:lpwstr>https://www.who.int/data/gho/data/themes/database-on-electrification-of-health-care-facilities</vt:lpwstr>
      </vt:variant>
      <vt:variant>
        <vt:lpwstr/>
      </vt:variant>
      <vt:variant>
        <vt:i4>1769540</vt:i4>
      </vt:variant>
      <vt:variant>
        <vt:i4>21</vt:i4>
      </vt:variant>
      <vt:variant>
        <vt:i4>0</vt:i4>
      </vt:variant>
      <vt:variant>
        <vt:i4>5</vt:i4>
      </vt:variant>
      <vt:variant>
        <vt:lpwstr>https://www.who.int/publications/i/item/9789240065031</vt:lpwstr>
      </vt:variant>
      <vt:variant>
        <vt:lpwstr/>
      </vt:variant>
      <vt:variant>
        <vt:i4>5898261</vt:i4>
      </vt:variant>
      <vt:variant>
        <vt:i4>18</vt:i4>
      </vt:variant>
      <vt:variant>
        <vt:i4>0</vt:i4>
      </vt:variant>
      <vt:variant>
        <vt:i4>5</vt:i4>
      </vt:variant>
      <vt:variant>
        <vt:lpwstr>https://apps.who.int/iris/handle/10665/366657</vt:lpwstr>
      </vt:variant>
      <vt:variant>
        <vt:lpwstr/>
      </vt:variant>
      <vt:variant>
        <vt:i4>5701714</vt:i4>
      </vt:variant>
      <vt:variant>
        <vt:i4>15</vt:i4>
      </vt:variant>
      <vt:variant>
        <vt:i4>0</vt:i4>
      </vt:variant>
      <vt:variant>
        <vt:i4>5</vt:i4>
      </vt:variant>
      <vt:variant>
        <vt:lpwstr>https://www.who.int/data/gho/data/indicators/indicator-details/GHO/neonatal-mortality-rate-(per-1000-live-births)</vt:lpwstr>
      </vt:variant>
      <vt:variant>
        <vt:lpwstr/>
      </vt:variant>
      <vt:variant>
        <vt:i4>1114206</vt:i4>
      </vt:variant>
      <vt:variant>
        <vt:i4>12</vt:i4>
      </vt:variant>
      <vt:variant>
        <vt:i4>0</vt:i4>
      </vt:variant>
      <vt:variant>
        <vt:i4>5</vt:i4>
      </vt:variant>
      <vt:variant>
        <vt:lpwstr>https://www.who.int/news-room/fact-sheets/detail/levels-and-trends-in-child-mortality-report-2021</vt:lpwstr>
      </vt:variant>
      <vt:variant>
        <vt:lpwstr/>
      </vt:variant>
      <vt:variant>
        <vt:i4>1900612</vt:i4>
      </vt:variant>
      <vt:variant>
        <vt:i4>9</vt:i4>
      </vt:variant>
      <vt:variant>
        <vt:i4>0</vt:i4>
      </vt:variant>
      <vt:variant>
        <vt:i4>5</vt:i4>
      </vt:variant>
      <vt:variant>
        <vt:lpwstr>https://www.who.int/publications/i/item/9789240043237</vt:lpwstr>
      </vt:variant>
      <vt:variant>
        <vt:lpwstr/>
      </vt:variant>
      <vt:variant>
        <vt:i4>4194312</vt:i4>
      </vt:variant>
      <vt:variant>
        <vt:i4>6</vt:i4>
      </vt:variant>
      <vt:variant>
        <vt:i4>0</vt:i4>
      </vt:variant>
      <vt:variant>
        <vt:i4>5</vt:i4>
      </vt:variant>
      <vt:variant>
        <vt:lpwstr>http://www.washinhcf.org/</vt:lpwstr>
      </vt:variant>
      <vt:variant>
        <vt:lpwstr/>
      </vt:variant>
      <vt:variant>
        <vt:i4>6619242</vt:i4>
      </vt:variant>
      <vt:variant>
        <vt:i4>3</vt:i4>
      </vt:variant>
      <vt:variant>
        <vt:i4>0</vt:i4>
      </vt:variant>
      <vt:variant>
        <vt:i4>5</vt:i4>
      </vt:variant>
      <vt:variant>
        <vt:lpwstr>https://washdata.org/data/healthcare</vt:lpwstr>
      </vt:variant>
      <vt:variant>
        <vt:lpwstr>!/</vt:lpwstr>
      </vt:variant>
      <vt:variant>
        <vt:i4>1835079</vt:i4>
      </vt:variant>
      <vt:variant>
        <vt:i4>0</vt:i4>
      </vt:variant>
      <vt:variant>
        <vt:i4>0</vt:i4>
      </vt:variant>
      <vt:variant>
        <vt:i4>5</vt:i4>
      </vt:variant>
      <vt:variant>
        <vt:lpwstr>https://www.who.int/publications/i/item/9789241515511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STORR</dc:creator>
  <cp:keywords/>
  <dc:description/>
  <cp:lastModifiedBy>MONTGOMERY, Margaret</cp:lastModifiedBy>
  <cp:revision>7</cp:revision>
  <dcterms:created xsi:type="dcterms:W3CDTF">2023-10-16T04:18:00Z</dcterms:created>
  <dcterms:modified xsi:type="dcterms:W3CDTF">2023-10-16T04:25:00Z</dcterms:modified>
</cp:coreProperties>
</file>