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5EAA1" w14:textId="2881A3B9" w:rsidR="00C90233" w:rsidRPr="00D77185" w:rsidRDefault="00C90233" w:rsidP="00C90233">
      <w:pPr>
        <w:spacing w:after="240"/>
        <w:jc w:val="center"/>
        <w:rPr>
          <w:rFonts w:cstheme="minorHAnsi"/>
          <w:b/>
          <w:bCs/>
          <w:color w:val="2E74B5" w:themeColor="accent5" w:themeShade="BF"/>
          <w:sz w:val="27"/>
          <w:szCs w:val="27"/>
        </w:rPr>
      </w:pPr>
      <w:r w:rsidRPr="00277461">
        <w:rPr>
          <w:rFonts w:cstheme="minorHAnsi"/>
          <w:b/>
          <w:bCs/>
          <w:color w:val="2E74B5" w:themeColor="accent5" w:themeShade="BF"/>
          <w:sz w:val="27"/>
          <w:szCs w:val="27"/>
        </w:rPr>
        <w:t xml:space="preserve">Request for expressions of interest for technical support to </w:t>
      </w:r>
      <w:r w:rsidR="006E2D83">
        <w:rPr>
          <w:rFonts w:cstheme="minorHAnsi"/>
          <w:b/>
          <w:bCs/>
          <w:color w:val="2E74B5" w:themeColor="accent5" w:themeShade="BF"/>
          <w:sz w:val="27"/>
          <w:szCs w:val="27"/>
        </w:rPr>
        <w:t>WHO’s work on water, sanitation, hygiene and waste in health care facilities</w:t>
      </w:r>
    </w:p>
    <w:p w14:paraId="34832E88" w14:textId="031C9921" w:rsidR="00DE0A76" w:rsidRDefault="007D4886" w:rsidP="00C90233">
      <w:pPr>
        <w:spacing w:after="200"/>
        <w:jc w:val="both"/>
        <w:rPr>
          <w:sz w:val="22"/>
          <w:szCs w:val="22"/>
          <w:lang w:val="en-GB"/>
        </w:rPr>
      </w:pPr>
      <w:r w:rsidRPr="003843E0">
        <w:rPr>
          <w:b/>
          <w:sz w:val="22"/>
          <w:szCs w:val="22"/>
        </w:rPr>
        <w:t xml:space="preserve">WHO is seeking expressions of interest from </w:t>
      </w:r>
      <w:r w:rsidR="00C647F5" w:rsidRPr="003843E0">
        <w:rPr>
          <w:b/>
          <w:sz w:val="22"/>
          <w:szCs w:val="22"/>
        </w:rPr>
        <w:t>institutions</w:t>
      </w:r>
      <w:r w:rsidR="00822D6F">
        <w:rPr>
          <w:b/>
          <w:sz w:val="22"/>
          <w:szCs w:val="22"/>
        </w:rPr>
        <w:t>, companies</w:t>
      </w:r>
      <w:r w:rsidR="00484F26">
        <w:rPr>
          <w:b/>
          <w:sz w:val="22"/>
          <w:szCs w:val="22"/>
        </w:rPr>
        <w:t xml:space="preserve"> or individual</w:t>
      </w:r>
      <w:r w:rsidR="00822D6F">
        <w:rPr>
          <w:b/>
          <w:sz w:val="22"/>
          <w:szCs w:val="22"/>
        </w:rPr>
        <w:t xml:space="preserve"> consultants</w:t>
      </w:r>
      <w:r w:rsidRPr="003843E0">
        <w:rPr>
          <w:b/>
          <w:sz w:val="22"/>
          <w:szCs w:val="22"/>
        </w:rPr>
        <w:t xml:space="preserve"> for </w:t>
      </w:r>
      <w:r w:rsidR="003843E0" w:rsidRPr="003843E0">
        <w:rPr>
          <w:b/>
          <w:sz w:val="22"/>
          <w:szCs w:val="22"/>
          <w:lang w:val="en-GB"/>
        </w:rPr>
        <w:t>t</w:t>
      </w:r>
      <w:r w:rsidRPr="003843E0">
        <w:rPr>
          <w:b/>
          <w:sz w:val="22"/>
          <w:szCs w:val="22"/>
          <w:lang w:val="en-GB"/>
        </w:rPr>
        <w:t xml:space="preserve">echnical </w:t>
      </w:r>
      <w:r w:rsidR="003843E0" w:rsidRPr="003843E0">
        <w:rPr>
          <w:b/>
          <w:sz w:val="22"/>
          <w:szCs w:val="22"/>
          <w:lang w:val="en-GB"/>
        </w:rPr>
        <w:t>s</w:t>
      </w:r>
      <w:r w:rsidRPr="003843E0">
        <w:rPr>
          <w:b/>
          <w:sz w:val="22"/>
          <w:szCs w:val="22"/>
          <w:lang w:val="en-GB"/>
        </w:rPr>
        <w:t xml:space="preserve">upport to </w:t>
      </w:r>
      <w:r w:rsidR="006E2D83">
        <w:rPr>
          <w:b/>
          <w:sz w:val="22"/>
          <w:szCs w:val="22"/>
          <w:lang w:val="en-GB"/>
        </w:rPr>
        <w:t>WHO’s work on water, sanitation, hygiene and waste in health care facilities.</w:t>
      </w:r>
      <w:r w:rsidR="00045BCC">
        <w:rPr>
          <w:b/>
          <w:sz w:val="22"/>
          <w:szCs w:val="22"/>
          <w:lang w:val="en-GB"/>
        </w:rPr>
        <w:t xml:space="preserve"> </w:t>
      </w:r>
      <w:r w:rsidR="00C647F5" w:rsidRPr="00277461">
        <w:rPr>
          <w:sz w:val="22"/>
          <w:szCs w:val="22"/>
        </w:rPr>
        <w:t>The selected institutions</w:t>
      </w:r>
      <w:r w:rsidR="00F22086">
        <w:rPr>
          <w:sz w:val="22"/>
          <w:szCs w:val="22"/>
        </w:rPr>
        <w:t xml:space="preserve"> and/</w:t>
      </w:r>
      <w:r w:rsidR="00C647F5" w:rsidRPr="00277461">
        <w:rPr>
          <w:sz w:val="22"/>
          <w:szCs w:val="22"/>
        </w:rPr>
        <w:t>or consultant</w:t>
      </w:r>
      <w:r w:rsidR="00F22086">
        <w:rPr>
          <w:sz w:val="22"/>
          <w:szCs w:val="22"/>
        </w:rPr>
        <w:t>s</w:t>
      </w:r>
      <w:r w:rsidR="00C647F5" w:rsidRPr="00277461">
        <w:rPr>
          <w:sz w:val="22"/>
          <w:szCs w:val="22"/>
        </w:rPr>
        <w:t xml:space="preserve"> will work u</w:t>
      </w:r>
      <w:proofErr w:type="spellStart"/>
      <w:r w:rsidR="00912474" w:rsidRPr="00277461">
        <w:rPr>
          <w:sz w:val="22"/>
          <w:szCs w:val="22"/>
          <w:lang w:val="en-GB"/>
        </w:rPr>
        <w:t>nder</w:t>
      </w:r>
      <w:proofErr w:type="spellEnd"/>
      <w:r w:rsidR="00912474" w:rsidRPr="00277461">
        <w:rPr>
          <w:sz w:val="22"/>
          <w:szCs w:val="22"/>
          <w:lang w:val="en-GB"/>
        </w:rPr>
        <w:t xml:space="preserve"> the supervision of the focal point for</w:t>
      </w:r>
      <w:r w:rsidR="006E2D83">
        <w:rPr>
          <w:sz w:val="22"/>
          <w:szCs w:val="22"/>
          <w:lang w:val="en-GB"/>
        </w:rPr>
        <w:t xml:space="preserve"> water, sanitation, hygiene and waste</w:t>
      </w:r>
      <w:r w:rsidR="00912474" w:rsidRPr="00277461">
        <w:rPr>
          <w:sz w:val="22"/>
          <w:szCs w:val="22"/>
          <w:lang w:val="en-GB"/>
        </w:rPr>
        <w:t xml:space="preserve"> in the </w:t>
      </w:r>
      <w:r w:rsidR="002601EF" w:rsidRPr="00277461">
        <w:rPr>
          <w:sz w:val="22"/>
          <w:szCs w:val="22"/>
          <w:lang w:val="en-GB"/>
        </w:rPr>
        <w:t xml:space="preserve">WHO </w:t>
      </w:r>
      <w:r w:rsidR="00912474" w:rsidRPr="00277461">
        <w:rPr>
          <w:sz w:val="22"/>
          <w:szCs w:val="22"/>
          <w:lang w:val="en-GB"/>
        </w:rPr>
        <w:t>Water, Sanitation, Hygiene and Health (WSH) unit</w:t>
      </w:r>
      <w:r w:rsidR="002925AD">
        <w:rPr>
          <w:sz w:val="22"/>
          <w:szCs w:val="22"/>
          <w:lang w:val="en-GB"/>
        </w:rPr>
        <w:t xml:space="preserve">. </w:t>
      </w:r>
    </w:p>
    <w:p w14:paraId="033B6ED2" w14:textId="620CF357" w:rsidR="007532AD" w:rsidRPr="003661CD" w:rsidRDefault="00F07735" w:rsidP="00C90233">
      <w:pPr>
        <w:spacing w:after="200"/>
        <w:rPr>
          <w:b/>
          <w:bCs/>
          <w:sz w:val="22"/>
          <w:szCs w:val="22"/>
          <w:lang w:val="en-GB"/>
        </w:rPr>
      </w:pPr>
      <w:r>
        <w:rPr>
          <w:sz w:val="22"/>
          <w:szCs w:val="22"/>
        </w:rPr>
        <w:t xml:space="preserve">WHO </w:t>
      </w:r>
      <w:r w:rsidR="00DF52D6">
        <w:rPr>
          <w:sz w:val="22"/>
          <w:szCs w:val="22"/>
        </w:rPr>
        <w:t xml:space="preserve">welcomes </w:t>
      </w:r>
      <w:r w:rsidR="00B83857">
        <w:rPr>
          <w:sz w:val="22"/>
          <w:szCs w:val="22"/>
        </w:rPr>
        <w:t xml:space="preserve">expressions of interest for </w:t>
      </w:r>
      <w:r w:rsidR="00702B19">
        <w:rPr>
          <w:sz w:val="22"/>
          <w:szCs w:val="22"/>
        </w:rPr>
        <w:t xml:space="preserve">any of the </w:t>
      </w:r>
      <w:r w:rsidR="004E72A8">
        <w:rPr>
          <w:sz w:val="22"/>
          <w:szCs w:val="22"/>
        </w:rPr>
        <w:t>three</w:t>
      </w:r>
      <w:r w:rsidR="00AF1C46">
        <w:rPr>
          <w:sz w:val="22"/>
          <w:szCs w:val="22"/>
        </w:rPr>
        <w:t xml:space="preserve"> </w:t>
      </w:r>
      <w:r w:rsidR="00DF52D6">
        <w:rPr>
          <w:sz w:val="22"/>
          <w:szCs w:val="22"/>
        </w:rPr>
        <w:t xml:space="preserve">technical </w:t>
      </w:r>
      <w:r w:rsidR="00B83857">
        <w:rPr>
          <w:sz w:val="22"/>
          <w:szCs w:val="22"/>
        </w:rPr>
        <w:t xml:space="preserve">roles as outlined in </w:t>
      </w:r>
      <w:r w:rsidR="00822D6F">
        <w:rPr>
          <w:sz w:val="22"/>
          <w:szCs w:val="22"/>
        </w:rPr>
        <w:t xml:space="preserve">the </w:t>
      </w:r>
      <w:r w:rsidR="00AF1C46">
        <w:rPr>
          <w:sz w:val="22"/>
          <w:szCs w:val="22"/>
        </w:rPr>
        <w:t xml:space="preserve">four </w:t>
      </w:r>
      <w:r w:rsidR="0065411B">
        <w:rPr>
          <w:sz w:val="22"/>
          <w:szCs w:val="22"/>
        </w:rPr>
        <w:t xml:space="preserve">different </w:t>
      </w:r>
      <w:r w:rsidRPr="00F07735">
        <w:rPr>
          <w:sz w:val="22"/>
          <w:szCs w:val="22"/>
        </w:rPr>
        <w:t>terms of reference</w:t>
      </w:r>
      <w:r w:rsidR="00216669">
        <w:rPr>
          <w:sz w:val="22"/>
          <w:szCs w:val="22"/>
        </w:rPr>
        <w:t xml:space="preserve"> (</w:t>
      </w:r>
      <w:proofErr w:type="spellStart"/>
      <w:r w:rsidR="00216669">
        <w:rPr>
          <w:sz w:val="22"/>
          <w:szCs w:val="22"/>
        </w:rPr>
        <w:t>ToRs</w:t>
      </w:r>
      <w:proofErr w:type="spellEnd"/>
      <w:r w:rsidR="00216669">
        <w:rPr>
          <w:sz w:val="22"/>
          <w:szCs w:val="22"/>
        </w:rPr>
        <w:t>)</w:t>
      </w:r>
      <w:r w:rsidR="00DF52D6">
        <w:rPr>
          <w:sz w:val="22"/>
          <w:szCs w:val="22"/>
        </w:rPr>
        <w:t>. Applicants should submit a</w:t>
      </w:r>
      <w:r w:rsidR="005210A8" w:rsidRPr="00F07735">
        <w:rPr>
          <w:sz w:val="22"/>
          <w:szCs w:val="22"/>
        </w:rPr>
        <w:t xml:space="preserve"> separate </w:t>
      </w:r>
      <w:r w:rsidR="00424FF1" w:rsidRPr="00F07735">
        <w:rPr>
          <w:sz w:val="22"/>
          <w:szCs w:val="22"/>
        </w:rPr>
        <w:t xml:space="preserve">cover letter </w:t>
      </w:r>
      <w:r w:rsidR="0065411B">
        <w:rPr>
          <w:sz w:val="22"/>
          <w:szCs w:val="22"/>
        </w:rPr>
        <w:t xml:space="preserve">and CV for </w:t>
      </w:r>
      <w:r w:rsidR="00702B19">
        <w:rPr>
          <w:sz w:val="22"/>
          <w:szCs w:val="22"/>
        </w:rPr>
        <w:t xml:space="preserve">each </w:t>
      </w:r>
      <w:r w:rsidR="0095734A">
        <w:rPr>
          <w:sz w:val="22"/>
          <w:szCs w:val="22"/>
        </w:rPr>
        <w:t>role/</w:t>
      </w:r>
      <w:r w:rsidR="00216669">
        <w:rPr>
          <w:sz w:val="22"/>
          <w:szCs w:val="22"/>
        </w:rPr>
        <w:t xml:space="preserve">TOR </w:t>
      </w:r>
      <w:r w:rsidR="0065411B">
        <w:rPr>
          <w:sz w:val="22"/>
          <w:szCs w:val="22"/>
        </w:rPr>
        <w:t xml:space="preserve">of interest. </w:t>
      </w:r>
      <w:r w:rsidR="007532AD">
        <w:rPr>
          <w:b/>
          <w:bCs/>
          <w:sz w:val="22"/>
          <w:szCs w:val="22"/>
          <w:lang w:val="en-GB"/>
        </w:rPr>
        <w:t xml:space="preserve">Deadline for applications: </w:t>
      </w:r>
      <w:r w:rsidR="00CF2930">
        <w:rPr>
          <w:b/>
          <w:bCs/>
          <w:sz w:val="22"/>
          <w:szCs w:val="22"/>
          <w:lang w:val="en-GB"/>
        </w:rPr>
        <w:t>7</w:t>
      </w:r>
      <w:r w:rsidR="00E131C0">
        <w:rPr>
          <w:b/>
          <w:bCs/>
          <w:sz w:val="22"/>
          <w:szCs w:val="22"/>
          <w:lang w:val="en-GB"/>
        </w:rPr>
        <w:t xml:space="preserve"> </w:t>
      </w:r>
      <w:r w:rsidR="003661CD">
        <w:rPr>
          <w:b/>
          <w:bCs/>
          <w:sz w:val="22"/>
          <w:szCs w:val="22"/>
          <w:lang w:val="en-GB"/>
        </w:rPr>
        <w:t>December</w:t>
      </w:r>
      <w:r w:rsidR="00E131C0">
        <w:rPr>
          <w:b/>
          <w:bCs/>
          <w:sz w:val="22"/>
          <w:szCs w:val="22"/>
          <w:lang w:val="en-GB"/>
        </w:rPr>
        <w:t xml:space="preserve"> </w:t>
      </w:r>
      <w:r w:rsidR="007532AD" w:rsidRPr="003B28F5">
        <w:rPr>
          <w:b/>
          <w:bCs/>
          <w:sz w:val="22"/>
          <w:szCs w:val="22"/>
          <w:lang w:val="en-GB"/>
        </w:rPr>
        <w:t>20</w:t>
      </w:r>
      <w:r w:rsidR="0018451F">
        <w:rPr>
          <w:b/>
          <w:bCs/>
          <w:sz w:val="22"/>
          <w:szCs w:val="22"/>
          <w:lang w:val="en-GB"/>
        </w:rPr>
        <w:t>2</w:t>
      </w:r>
      <w:r w:rsidR="0095734A">
        <w:rPr>
          <w:b/>
          <w:bCs/>
          <w:sz w:val="22"/>
          <w:szCs w:val="22"/>
          <w:lang w:val="en-GB"/>
        </w:rPr>
        <w:t>3</w:t>
      </w:r>
      <w:r w:rsidR="00CF2930">
        <w:rPr>
          <w:b/>
          <w:bCs/>
          <w:sz w:val="22"/>
          <w:szCs w:val="22"/>
          <w:lang w:val="en-GB"/>
        </w:rPr>
        <w:t xml:space="preserve"> </w:t>
      </w:r>
      <w:r w:rsidR="007532AD" w:rsidRPr="002601EF">
        <w:rPr>
          <w:i/>
          <w:sz w:val="22"/>
          <w:szCs w:val="22"/>
          <w:lang w:val="en-GB"/>
        </w:rPr>
        <w:t>(application details</w:t>
      </w:r>
      <w:r w:rsidR="00C21E36">
        <w:rPr>
          <w:i/>
          <w:sz w:val="22"/>
          <w:szCs w:val="22"/>
          <w:lang w:val="en-GB"/>
        </w:rPr>
        <w:t xml:space="preserve"> </w:t>
      </w:r>
      <w:r w:rsidR="00A539F3">
        <w:rPr>
          <w:i/>
          <w:sz w:val="22"/>
          <w:szCs w:val="22"/>
          <w:lang w:val="en-GB"/>
        </w:rPr>
        <w:t>in section I</w:t>
      </w:r>
      <w:r w:rsidR="0095734A">
        <w:rPr>
          <w:i/>
          <w:sz w:val="22"/>
          <w:szCs w:val="22"/>
          <w:lang w:val="en-GB"/>
        </w:rPr>
        <w:t>II</w:t>
      </w:r>
      <w:r w:rsidR="007532AD" w:rsidRPr="002601EF">
        <w:rPr>
          <w:i/>
          <w:sz w:val="22"/>
          <w:szCs w:val="22"/>
          <w:lang w:val="en-GB"/>
        </w:rPr>
        <w:t>)</w:t>
      </w:r>
    </w:p>
    <w:p w14:paraId="27BBD731" w14:textId="77F6DAAC" w:rsidR="00186FF1" w:rsidRPr="00A8209E" w:rsidRDefault="00A539F3" w:rsidP="00C90233">
      <w:pPr>
        <w:widowControl w:val="0"/>
        <w:shd w:val="clear" w:color="auto" w:fill="F2F2F2" w:themeFill="background1" w:themeFillShade="F2"/>
        <w:autoSpaceDE w:val="0"/>
        <w:autoSpaceDN w:val="0"/>
        <w:adjustRightInd w:val="0"/>
        <w:spacing w:after="120"/>
        <w:outlineLvl w:val="0"/>
        <w:rPr>
          <w:rFonts w:ascii="Times New Roman" w:hAnsi="Times New Roman" w:cs="Times New Roman"/>
          <w:b/>
          <w:color w:val="2E74B5" w:themeColor="accent5" w:themeShade="BF"/>
        </w:rPr>
      </w:pPr>
      <w:r w:rsidRPr="00A8209E">
        <w:rPr>
          <w:rFonts w:ascii="Times New Roman" w:hAnsi="Times New Roman" w:cs="Times New Roman"/>
          <w:b/>
          <w:color w:val="2E74B5" w:themeColor="accent5" w:themeShade="BF"/>
        </w:rPr>
        <w:t xml:space="preserve">I. </w:t>
      </w:r>
      <w:r w:rsidR="00186FF1" w:rsidRPr="00A8209E">
        <w:rPr>
          <w:rFonts w:ascii="Times New Roman" w:hAnsi="Times New Roman" w:cs="Times New Roman"/>
          <w:b/>
          <w:color w:val="2E74B5" w:themeColor="accent5" w:themeShade="BF"/>
        </w:rPr>
        <w:t>Background</w:t>
      </w:r>
      <w:r w:rsidR="00E27E7B">
        <w:rPr>
          <w:rFonts w:ascii="Times New Roman" w:hAnsi="Times New Roman" w:cs="Times New Roman"/>
          <w:b/>
          <w:color w:val="2E74B5" w:themeColor="accent5" w:themeShade="BF"/>
        </w:rPr>
        <w:t xml:space="preserve"> on </w:t>
      </w:r>
      <w:r w:rsidR="003661CD">
        <w:rPr>
          <w:rFonts w:ascii="Times New Roman" w:hAnsi="Times New Roman" w:cs="Times New Roman"/>
          <w:b/>
          <w:color w:val="2E74B5" w:themeColor="accent5" w:themeShade="BF"/>
        </w:rPr>
        <w:t>efforts on WASH and waste in health care facilities</w:t>
      </w:r>
    </w:p>
    <w:p w14:paraId="60F79DD1" w14:textId="3E0A3478" w:rsidR="007E3286" w:rsidRDefault="007E3286" w:rsidP="00AF1C46">
      <w:pPr>
        <w:rPr>
          <w:rFonts w:cstheme="minorHAnsi"/>
          <w:sz w:val="22"/>
          <w:szCs w:val="22"/>
        </w:rPr>
      </w:pPr>
      <w:r w:rsidRPr="00AF1C46">
        <w:rPr>
          <w:rFonts w:cstheme="minorHAnsi"/>
          <w:sz w:val="22"/>
          <w:szCs w:val="22"/>
        </w:rPr>
        <w:t xml:space="preserve">In 2018 the UN Secretary General issued a Global Call to Action on Water, Sanitation, Hygiene and Waste (WASH) in health care facilities, noting the huge gaps in WASH services and urgent need to improve the situation. This was followed by a World Health Assembly resolution (WHA72.7) in 2019, which articulated clear actions for governments, including implementing the eight practical steps. In addition, at the Regional Level, the European Protocol on Water and Health has helped advance work on conducting situational analyses, setting and meeting national targets, and increasing leadership and investments on WASH in health care facilities. </w:t>
      </w:r>
    </w:p>
    <w:p w14:paraId="0E23087B" w14:textId="77777777" w:rsidR="00AF1C46" w:rsidRPr="00AF1C46" w:rsidRDefault="00AF1C46" w:rsidP="00AF1C46">
      <w:pPr>
        <w:rPr>
          <w:rFonts w:cstheme="minorHAnsi"/>
          <w:sz w:val="22"/>
          <w:szCs w:val="22"/>
        </w:rPr>
      </w:pPr>
    </w:p>
    <w:p w14:paraId="0AD1216D" w14:textId="7B266CB9" w:rsidR="000061DF" w:rsidRDefault="007E3286" w:rsidP="00AF1C46">
      <w:pPr>
        <w:rPr>
          <w:rFonts w:cstheme="minorHAnsi"/>
          <w:sz w:val="22"/>
          <w:szCs w:val="22"/>
        </w:rPr>
      </w:pPr>
      <w:r w:rsidRPr="00AF1C46">
        <w:rPr>
          <w:rFonts w:cstheme="minorHAnsi"/>
          <w:sz w:val="22"/>
          <w:szCs w:val="22"/>
        </w:rPr>
        <w:t xml:space="preserve">In response, WHO and UNICEF established global monitoring and reporting through the Joint Monitoring </w:t>
      </w:r>
      <w:proofErr w:type="spellStart"/>
      <w:r w:rsidRPr="00AF1C46">
        <w:rPr>
          <w:rFonts w:cstheme="minorHAnsi"/>
          <w:sz w:val="22"/>
          <w:szCs w:val="22"/>
        </w:rPr>
        <w:t>Programme</w:t>
      </w:r>
      <w:proofErr w:type="spellEnd"/>
      <w:r w:rsidRPr="00AF1C46">
        <w:rPr>
          <w:rStyle w:val="FootnoteReference"/>
          <w:rFonts w:cstheme="minorHAnsi"/>
          <w:sz w:val="22"/>
          <w:szCs w:val="22"/>
        </w:rPr>
        <w:footnoteReference w:id="1"/>
      </w:r>
      <w:r w:rsidRPr="00AF1C46">
        <w:rPr>
          <w:rFonts w:cstheme="minorHAnsi"/>
          <w:sz w:val="22"/>
          <w:szCs w:val="22"/>
        </w:rPr>
        <w:t>, developed guidance and implementation tools</w:t>
      </w:r>
      <w:r w:rsidRPr="00AF1C46">
        <w:rPr>
          <w:rStyle w:val="FootnoteReference"/>
          <w:rFonts w:cstheme="minorHAnsi"/>
          <w:sz w:val="22"/>
          <w:szCs w:val="22"/>
        </w:rPr>
        <w:footnoteReference w:id="2"/>
      </w:r>
      <w:r w:rsidRPr="00AF1C46">
        <w:rPr>
          <w:rFonts w:cstheme="minorHAnsi"/>
          <w:sz w:val="22"/>
          <w:szCs w:val="22"/>
        </w:rPr>
        <w:t>, established a strategic taskforce and created a platform for tracking country progress, sharing resources and promoting knowledge exchange</w:t>
      </w:r>
      <w:r w:rsidRPr="00AF1C46">
        <w:rPr>
          <w:rStyle w:val="FootnoteReference"/>
          <w:rFonts w:cstheme="minorHAnsi"/>
          <w:sz w:val="22"/>
          <w:szCs w:val="22"/>
        </w:rPr>
        <w:footnoteReference w:id="3"/>
      </w:r>
      <w:r w:rsidRPr="00AF1C46">
        <w:rPr>
          <w:rFonts w:cstheme="minorHAnsi"/>
          <w:sz w:val="22"/>
          <w:szCs w:val="22"/>
        </w:rPr>
        <w:t xml:space="preserve">. Global progress reports have been published in 2019, 2020 and 2023. </w:t>
      </w:r>
      <w:r w:rsidR="002E477E" w:rsidRPr="00AF1C46">
        <w:rPr>
          <w:rFonts w:cstheme="minorHAnsi"/>
          <w:sz w:val="22"/>
          <w:szCs w:val="22"/>
        </w:rPr>
        <w:t xml:space="preserve">A draft UN General Assembly Resolution on this topic (under consultation </w:t>
      </w:r>
      <w:r w:rsidR="009F7092" w:rsidRPr="00AF1C46">
        <w:rPr>
          <w:rFonts w:cstheme="minorHAnsi"/>
          <w:sz w:val="22"/>
          <w:szCs w:val="22"/>
        </w:rPr>
        <w:t>with</w:t>
      </w:r>
      <w:r w:rsidR="002E477E" w:rsidRPr="00AF1C46">
        <w:rPr>
          <w:rFonts w:cstheme="minorHAnsi"/>
          <w:sz w:val="22"/>
          <w:szCs w:val="22"/>
        </w:rPr>
        <w:t xml:space="preserve"> planned adoption in late November 2023) and a draft Global Framework for Action (2024-2030) provide a clear structure for future effort</w:t>
      </w:r>
      <w:r w:rsidR="009F7092" w:rsidRPr="00AF1C46">
        <w:rPr>
          <w:rFonts w:cstheme="minorHAnsi"/>
          <w:sz w:val="22"/>
          <w:szCs w:val="22"/>
        </w:rPr>
        <w:t>s.</w:t>
      </w:r>
    </w:p>
    <w:p w14:paraId="26D78147" w14:textId="77777777" w:rsidR="00AF1C46" w:rsidRPr="00AF1C46" w:rsidRDefault="00AF1C46" w:rsidP="00AF1C46">
      <w:pPr>
        <w:rPr>
          <w:rFonts w:cstheme="minorHAnsi"/>
          <w:sz w:val="22"/>
          <w:szCs w:val="22"/>
        </w:rPr>
      </w:pPr>
    </w:p>
    <w:p w14:paraId="3BF24D83" w14:textId="138641DB" w:rsidR="000061DF" w:rsidRDefault="000061DF" w:rsidP="00AF1C46">
      <w:pPr>
        <w:rPr>
          <w:rFonts w:cstheme="minorHAnsi"/>
          <w:sz w:val="22"/>
          <w:szCs w:val="22"/>
        </w:rPr>
      </w:pPr>
      <w:r w:rsidRPr="00AF1C46">
        <w:rPr>
          <w:rFonts w:cstheme="minorHAnsi"/>
          <w:sz w:val="22"/>
          <w:szCs w:val="22"/>
        </w:rPr>
        <w:t xml:space="preserve">Looking ahead, WHO will continue to </w:t>
      </w:r>
      <w:r w:rsidR="009F7092" w:rsidRPr="00AF1C46">
        <w:rPr>
          <w:rFonts w:cstheme="minorHAnsi"/>
          <w:sz w:val="22"/>
          <w:szCs w:val="22"/>
        </w:rPr>
        <w:t xml:space="preserve">provide global leadership and offer technical support to </w:t>
      </w:r>
      <w:proofErr w:type="spellStart"/>
      <w:r w:rsidR="009F7092" w:rsidRPr="00AF1C46">
        <w:rPr>
          <w:rFonts w:cstheme="minorHAnsi"/>
          <w:sz w:val="22"/>
          <w:szCs w:val="22"/>
        </w:rPr>
        <w:t>reigons</w:t>
      </w:r>
      <w:proofErr w:type="spellEnd"/>
      <w:r w:rsidR="009F7092" w:rsidRPr="00AF1C46">
        <w:rPr>
          <w:rFonts w:cstheme="minorHAnsi"/>
          <w:sz w:val="22"/>
          <w:szCs w:val="22"/>
        </w:rPr>
        <w:t xml:space="preserve"> and countries in implementing</w:t>
      </w:r>
      <w:r w:rsidR="00ED6DE3" w:rsidRPr="00AF1C46">
        <w:rPr>
          <w:rFonts w:cstheme="minorHAnsi"/>
          <w:sz w:val="22"/>
          <w:szCs w:val="22"/>
        </w:rPr>
        <w:t xml:space="preserve"> key national actions (practical steps), the WASH FIT tool, and working to integrate efforts with key health </w:t>
      </w:r>
      <w:proofErr w:type="spellStart"/>
      <w:r w:rsidR="00AF1C46" w:rsidRPr="00AF1C46">
        <w:rPr>
          <w:rFonts w:cstheme="minorHAnsi"/>
          <w:sz w:val="22"/>
          <w:szCs w:val="22"/>
        </w:rPr>
        <w:t>programmes</w:t>
      </w:r>
      <w:proofErr w:type="spellEnd"/>
      <w:r w:rsidR="00AF1C46" w:rsidRPr="00AF1C46">
        <w:rPr>
          <w:rFonts w:cstheme="minorHAnsi"/>
          <w:sz w:val="22"/>
          <w:szCs w:val="22"/>
        </w:rPr>
        <w:t xml:space="preserve">. In addition, at the global level WHO will offer </w:t>
      </w:r>
      <w:r w:rsidR="00E15F67">
        <w:rPr>
          <w:rFonts w:cstheme="minorHAnsi"/>
          <w:sz w:val="22"/>
          <w:szCs w:val="22"/>
        </w:rPr>
        <w:t xml:space="preserve">secretarial support, coordination and </w:t>
      </w:r>
      <w:r w:rsidR="00301BCC">
        <w:rPr>
          <w:rFonts w:cstheme="minorHAnsi"/>
          <w:sz w:val="22"/>
          <w:szCs w:val="22"/>
        </w:rPr>
        <w:t>l</w:t>
      </w:r>
      <w:r w:rsidR="00AF1C46" w:rsidRPr="00AF1C46">
        <w:rPr>
          <w:rFonts w:cstheme="minorHAnsi"/>
          <w:sz w:val="22"/>
          <w:szCs w:val="22"/>
        </w:rPr>
        <w:t>eadership through the ex</w:t>
      </w:r>
      <w:r w:rsidR="00301BCC">
        <w:rPr>
          <w:rFonts w:cstheme="minorHAnsi"/>
          <w:sz w:val="22"/>
          <w:szCs w:val="22"/>
        </w:rPr>
        <w:t>panded and focused</w:t>
      </w:r>
      <w:r w:rsidR="00AF1C46" w:rsidRPr="00AF1C46">
        <w:rPr>
          <w:rFonts w:cstheme="minorHAnsi"/>
          <w:sz w:val="22"/>
          <w:szCs w:val="22"/>
        </w:rPr>
        <w:t xml:space="preserve"> communit</w:t>
      </w:r>
      <w:r w:rsidR="00301BCC">
        <w:rPr>
          <w:rFonts w:cstheme="minorHAnsi"/>
          <w:sz w:val="22"/>
          <w:szCs w:val="22"/>
        </w:rPr>
        <w:t>ies</w:t>
      </w:r>
      <w:r w:rsidR="00AF1C46" w:rsidRPr="00AF1C46">
        <w:rPr>
          <w:rFonts w:cstheme="minorHAnsi"/>
          <w:sz w:val="22"/>
          <w:szCs w:val="22"/>
        </w:rPr>
        <w:t xml:space="preserve"> of practice (</w:t>
      </w:r>
      <w:hyperlink r:id="rId11" w:history="1">
        <w:r w:rsidR="00AF1C46" w:rsidRPr="00AF1C46">
          <w:rPr>
            <w:rStyle w:val="Hyperlink"/>
            <w:rFonts w:cstheme="minorHAnsi"/>
            <w:sz w:val="22"/>
            <w:szCs w:val="22"/>
          </w:rPr>
          <w:t>www.washinhcf.org</w:t>
        </w:r>
      </w:hyperlink>
      <w:r w:rsidR="00AF1C46" w:rsidRPr="00AF1C46">
        <w:rPr>
          <w:rFonts w:cstheme="minorHAnsi"/>
          <w:sz w:val="22"/>
          <w:szCs w:val="22"/>
        </w:rPr>
        <w:t>) and a new, strategic leadership group.</w:t>
      </w:r>
    </w:p>
    <w:p w14:paraId="4698D6F0" w14:textId="77777777" w:rsidR="00AF1C46" w:rsidRPr="00AF1C46" w:rsidRDefault="00AF1C46" w:rsidP="00AF1C46">
      <w:pPr>
        <w:rPr>
          <w:rFonts w:cstheme="minorHAnsi"/>
          <w:sz w:val="22"/>
          <w:szCs w:val="22"/>
        </w:rPr>
      </w:pPr>
    </w:p>
    <w:p w14:paraId="6B6E23FD" w14:textId="7DD2DF33" w:rsidR="00A539F3" w:rsidRPr="00A8209E" w:rsidRDefault="00A539F3" w:rsidP="00C90233">
      <w:pPr>
        <w:widowControl w:val="0"/>
        <w:shd w:val="clear" w:color="auto" w:fill="F2F2F2" w:themeFill="background1" w:themeFillShade="F2"/>
        <w:autoSpaceDE w:val="0"/>
        <w:autoSpaceDN w:val="0"/>
        <w:adjustRightInd w:val="0"/>
        <w:spacing w:after="120"/>
        <w:outlineLvl w:val="0"/>
        <w:rPr>
          <w:rFonts w:ascii="Times New Roman" w:hAnsi="Times New Roman" w:cs="Times New Roman"/>
          <w:b/>
          <w:color w:val="2E74B5" w:themeColor="accent5" w:themeShade="BF"/>
        </w:rPr>
      </w:pPr>
      <w:r w:rsidRPr="00A8209E">
        <w:rPr>
          <w:rFonts w:ascii="Times New Roman" w:hAnsi="Times New Roman" w:cs="Times New Roman"/>
          <w:b/>
          <w:color w:val="2E74B5" w:themeColor="accent5" w:themeShade="BF"/>
        </w:rPr>
        <w:t xml:space="preserve">II. </w:t>
      </w:r>
      <w:r w:rsidR="00CF37FF">
        <w:rPr>
          <w:rFonts w:ascii="Times New Roman" w:hAnsi="Times New Roman" w:cs="Times New Roman"/>
          <w:b/>
          <w:color w:val="2E74B5" w:themeColor="accent5" w:themeShade="BF"/>
        </w:rPr>
        <w:t>Terms of reference</w:t>
      </w:r>
      <w:r w:rsidR="00CD345F">
        <w:rPr>
          <w:rFonts w:ascii="Times New Roman" w:hAnsi="Times New Roman" w:cs="Times New Roman"/>
          <w:b/>
          <w:color w:val="2E74B5" w:themeColor="accent5" w:themeShade="BF"/>
        </w:rPr>
        <w:t xml:space="preserve"> (</w:t>
      </w:r>
      <w:proofErr w:type="spellStart"/>
      <w:r w:rsidR="00CD345F">
        <w:rPr>
          <w:rFonts w:ascii="Times New Roman" w:hAnsi="Times New Roman" w:cs="Times New Roman"/>
          <w:b/>
          <w:color w:val="2E74B5" w:themeColor="accent5" w:themeShade="BF"/>
        </w:rPr>
        <w:t>ToR</w:t>
      </w:r>
      <w:r w:rsidR="00C90233">
        <w:rPr>
          <w:rFonts w:ascii="Times New Roman" w:hAnsi="Times New Roman" w:cs="Times New Roman"/>
          <w:b/>
          <w:color w:val="2E74B5" w:themeColor="accent5" w:themeShade="BF"/>
        </w:rPr>
        <w:t>s</w:t>
      </w:r>
      <w:proofErr w:type="spellEnd"/>
      <w:r w:rsidR="00CD345F">
        <w:rPr>
          <w:rFonts w:ascii="Times New Roman" w:hAnsi="Times New Roman" w:cs="Times New Roman"/>
          <w:b/>
          <w:color w:val="2E74B5" w:themeColor="accent5" w:themeShade="BF"/>
        </w:rPr>
        <w:t>)</w:t>
      </w:r>
    </w:p>
    <w:p w14:paraId="501D2C35" w14:textId="1513BF13" w:rsidR="00CF37FF" w:rsidRDefault="00CF37FF" w:rsidP="0080673C">
      <w:pPr>
        <w:spacing w:after="60"/>
        <w:rPr>
          <w:sz w:val="22"/>
          <w:szCs w:val="22"/>
        </w:rPr>
      </w:pPr>
      <w:r w:rsidRPr="008001CA">
        <w:rPr>
          <w:sz w:val="22"/>
          <w:szCs w:val="22"/>
        </w:rPr>
        <w:t xml:space="preserve">The following </w:t>
      </w:r>
      <w:proofErr w:type="spellStart"/>
      <w:r w:rsidR="00216669">
        <w:rPr>
          <w:sz w:val="22"/>
          <w:szCs w:val="22"/>
        </w:rPr>
        <w:t>ToRs</w:t>
      </w:r>
      <w:proofErr w:type="spellEnd"/>
      <w:r w:rsidR="00216669">
        <w:rPr>
          <w:sz w:val="22"/>
          <w:szCs w:val="22"/>
        </w:rPr>
        <w:t xml:space="preserve"> are includ</w:t>
      </w:r>
      <w:r w:rsidRPr="008001CA">
        <w:rPr>
          <w:sz w:val="22"/>
          <w:szCs w:val="22"/>
        </w:rPr>
        <w:t>ed in the request for expressions of interest:</w:t>
      </w:r>
    </w:p>
    <w:p w14:paraId="6B8B225E" w14:textId="4AA39F8A" w:rsidR="0080673C" w:rsidRPr="0080673C" w:rsidRDefault="00A87DAE" w:rsidP="000B3DFB">
      <w:pPr>
        <w:pStyle w:val="ListParagraph"/>
        <w:numPr>
          <w:ilvl w:val="0"/>
          <w:numId w:val="5"/>
        </w:numPr>
        <w:spacing w:after="60"/>
        <w:ind w:left="567" w:hanging="369"/>
        <w:contextualSpacing w:val="0"/>
        <w:rPr>
          <w:rFonts w:cstheme="minorHAnsi"/>
          <w:sz w:val="22"/>
          <w:szCs w:val="22"/>
        </w:rPr>
      </w:pPr>
      <w:r>
        <w:rPr>
          <w:rFonts w:cstheme="minorHAnsi"/>
          <w:sz w:val="22"/>
          <w:szCs w:val="22"/>
        </w:rPr>
        <w:t>Expert t</w:t>
      </w:r>
      <w:r w:rsidR="0080673C" w:rsidRPr="0080673C">
        <w:rPr>
          <w:rFonts w:cstheme="minorHAnsi"/>
          <w:sz w:val="22"/>
          <w:szCs w:val="22"/>
        </w:rPr>
        <w:t xml:space="preserve">echnical inputs </w:t>
      </w:r>
      <w:r w:rsidR="00AF1C46">
        <w:rPr>
          <w:rFonts w:cstheme="minorHAnsi"/>
          <w:sz w:val="22"/>
          <w:szCs w:val="22"/>
        </w:rPr>
        <w:t xml:space="preserve">and support to </w:t>
      </w:r>
      <w:r w:rsidR="00BB2A6D">
        <w:rPr>
          <w:rFonts w:cstheme="minorHAnsi"/>
          <w:sz w:val="22"/>
          <w:szCs w:val="22"/>
        </w:rPr>
        <w:t xml:space="preserve">regional and </w:t>
      </w:r>
      <w:r w:rsidR="00AF1C46">
        <w:rPr>
          <w:rFonts w:cstheme="minorHAnsi"/>
          <w:sz w:val="22"/>
          <w:szCs w:val="22"/>
        </w:rPr>
        <w:t>country efforts to implement the practical steps (e.g. develop costed national roadmaps, update standards)</w:t>
      </w:r>
      <w:r>
        <w:rPr>
          <w:rFonts w:cstheme="minorHAnsi"/>
          <w:sz w:val="22"/>
          <w:szCs w:val="22"/>
        </w:rPr>
        <w:t xml:space="preserve"> and in implementing</w:t>
      </w:r>
      <w:r w:rsidR="00BB2A6D">
        <w:rPr>
          <w:rFonts w:cstheme="minorHAnsi"/>
          <w:sz w:val="22"/>
          <w:szCs w:val="22"/>
        </w:rPr>
        <w:t xml:space="preserve">, scaling-up </w:t>
      </w:r>
      <w:r>
        <w:rPr>
          <w:rFonts w:cstheme="minorHAnsi"/>
          <w:sz w:val="22"/>
          <w:szCs w:val="22"/>
        </w:rPr>
        <w:t>and evaluating the WASH FIT tool.</w:t>
      </w:r>
    </w:p>
    <w:p w14:paraId="2E4FAF2A" w14:textId="0BF0D6BD" w:rsidR="0080673C" w:rsidRPr="0080673C" w:rsidRDefault="0080673C" w:rsidP="000B3DFB">
      <w:pPr>
        <w:pStyle w:val="ListParagraph"/>
        <w:numPr>
          <w:ilvl w:val="0"/>
          <w:numId w:val="5"/>
        </w:numPr>
        <w:spacing w:after="60"/>
        <w:ind w:left="567" w:hanging="369"/>
        <w:contextualSpacing w:val="0"/>
        <w:rPr>
          <w:rFonts w:cstheme="minorHAnsi"/>
          <w:sz w:val="22"/>
          <w:szCs w:val="22"/>
        </w:rPr>
      </w:pPr>
      <w:r w:rsidRPr="0080673C">
        <w:rPr>
          <w:rFonts w:cstheme="minorHAnsi"/>
          <w:sz w:val="22"/>
          <w:szCs w:val="22"/>
        </w:rPr>
        <w:t xml:space="preserve">Expert technical </w:t>
      </w:r>
      <w:r w:rsidR="00A87DAE">
        <w:rPr>
          <w:rFonts w:cstheme="minorHAnsi"/>
          <w:sz w:val="22"/>
          <w:szCs w:val="22"/>
        </w:rPr>
        <w:t>inputs on the safe and sustainable management of health care waste</w:t>
      </w:r>
      <w:r w:rsidR="00E9610A">
        <w:rPr>
          <w:rFonts w:cstheme="minorHAnsi"/>
          <w:sz w:val="22"/>
          <w:szCs w:val="22"/>
        </w:rPr>
        <w:t>.</w:t>
      </w:r>
    </w:p>
    <w:p w14:paraId="41FFA810" w14:textId="725B0EF4" w:rsidR="0080673C" w:rsidRPr="0080673C" w:rsidRDefault="0080673C" w:rsidP="000B3DFB">
      <w:pPr>
        <w:pStyle w:val="ListParagraph"/>
        <w:numPr>
          <w:ilvl w:val="0"/>
          <w:numId w:val="5"/>
        </w:numPr>
        <w:spacing w:after="60"/>
        <w:ind w:left="567" w:hanging="369"/>
        <w:contextualSpacing w:val="0"/>
        <w:rPr>
          <w:rFonts w:cstheme="minorHAnsi"/>
          <w:sz w:val="22"/>
          <w:szCs w:val="22"/>
        </w:rPr>
      </w:pPr>
      <w:r w:rsidRPr="0080673C">
        <w:rPr>
          <w:rFonts w:cstheme="minorHAnsi"/>
          <w:sz w:val="22"/>
          <w:szCs w:val="22"/>
        </w:rPr>
        <w:t xml:space="preserve">Technical inputs </w:t>
      </w:r>
      <w:r w:rsidR="00E9610A">
        <w:rPr>
          <w:rFonts w:cstheme="minorHAnsi"/>
          <w:sz w:val="22"/>
          <w:szCs w:val="22"/>
        </w:rPr>
        <w:t xml:space="preserve">and </w:t>
      </w:r>
      <w:r w:rsidR="006C7A49">
        <w:rPr>
          <w:rFonts w:cstheme="minorHAnsi"/>
          <w:sz w:val="22"/>
          <w:szCs w:val="22"/>
        </w:rPr>
        <w:t xml:space="preserve">secretarial and </w:t>
      </w:r>
      <w:r w:rsidR="00E9610A">
        <w:rPr>
          <w:rFonts w:cstheme="minorHAnsi"/>
          <w:sz w:val="22"/>
          <w:szCs w:val="22"/>
        </w:rPr>
        <w:t>coordination</w:t>
      </w:r>
      <w:r w:rsidR="006C7A49">
        <w:rPr>
          <w:rFonts w:cstheme="minorHAnsi"/>
          <w:sz w:val="22"/>
          <w:szCs w:val="22"/>
        </w:rPr>
        <w:t xml:space="preserve"> support</w:t>
      </w:r>
      <w:r w:rsidR="00E9610A">
        <w:rPr>
          <w:rFonts w:cstheme="minorHAnsi"/>
          <w:sz w:val="22"/>
          <w:szCs w:val="22"/>
        </w:rPr>
        <w:t xml:space="preserve"> </w:t>
      </w:r>
      <w:r w:rsidR="006C7A49">
        <w:rPr>
          <w:rFonts w:cstheme="minorHAnsi"/>
          <w:sz w:val="22"/>
          <w:szCs w:val="22"/>
        </w:rPr>
        <w:t xml:space="preserve">to </w:t>
      </w:r>
      <w:r w:rsidR="00A87DAE">
        <w:rPr>
          <w:rFonts w:cstheme="minorHAnsi"/>
          <w:sz w:val="22"/>
          <w:szCs w:val="22"/>
        </w:rPr>
        <w:t xml:space="preserve">a global </w:t>
      </w:r>
      <w:r w:rsidR="005A4671">
        <w:rPr>
          <w:rFonts w:cstheme="minorHAnsi"/>
          <w:sz w:val="22"/>
          <w:szCs w:val="22"/>
        </w:rPr>
        <w:t>strategic group composed of WASH, health</w:t>
      </w:r>
      <w:r w:rsidR="00E9610A">
        <w:rPr>
          <w:rFonts w:cstheme="minorHAnsi"/>
          <w:sz w:val="22"/>
          <w:szCs w:val="22"/>
        </w:rPr>
        <w:t>, and financing</w:t>
      </w:r>
      <w:r w:rsidR="005A4671">
        <w:rPr>
          <w:rFonts w:cstheme="minorHAnsi"/>
          <w:sz w:val="22"/>
          <w:szCs w:val="22"/>
        </w:rPr>
        <w:t xml:space="preserve"> actors</w:t>
      </w:r>
      <w:r w:rsidR="00E9610A">
        <w:rPr>
          <w:rFonts w:cstheme="minorHAnsi"/>
          <w:sz w:val="22"/>
          <w:szCs w:val="22"/>
        </w:rPr>
        <w:t>.</w:t>
      </w:r>
    </w:p>
    <w:p w14:paraId="4496397A" w14:textId="6E295C46" w:rsidR="00DA165A" w:rsidRPr="005A4671" w:rsidRDefault="00DA165A" w:rsidP="004E72A8">
      <w:pPr>
        <w:spacing w:after="60"/>
        <w:rPr>
          <w:sz w:val="22"/>
          <w:szCs w:val="22"/>
        </w:rPr>
      </w:pPr>
      <w:r w:rsidRPr="005A4671">
        <w:rPr>
          <w:sz w:val="22"/>
          <w:szCs w:val="22"/>
        </w:rPr>
        <w:lastRenderedPageBreak/>
        <w:t xml:space="preserve">Details for each </w:t>
      </w:r>
      <w:proofErr w:type="spellStart"/>
      <w:r w:rsidR="00216669" w:rsidRPr="005A4671">
        <w:rPr>
          <w:sz w:val="22"/>
          <w:szCs w:val="22"/>
        </w:rPr>
        <w:t>ToR</w:t>
      </w:r>
      <w:proofErr w:type="spellEnd"/>
      <w:r w:rsidRPr="005A4671">
        <w:rPr>
          <w:sz w:val="22"/>
          <w:szCs w:val="22"/>
        </w:rPr>
        <w:t xml:space="preserve"> including the main outputs, activities and specific qualifications and experience requirements are included in each individual </w:t>
      </w:r>
      <w:proofErr w:type="spellStart"/>
      <w:r w:rsidR="00216669" w:rsidRPr="005A4671">
        <w:rPr>
          <w:sz w:val="22"/>
          <w:szCs w:val="22"/>
        </w:rPr>
        <w:t>ToR</w:t>
      </w:r>
      <w:proofErr w:type="spellEnd"/>
      <w:r w:rsidR="00C90233" w:rsidRPr="005A4671">
        <w:rPr>
          <w:sz w:val="22"/>
          <w:szCs w:val="22"/>
        </w:rPr>
        <w:t>.</w:t>
      </w:r>
      <w:r w:rsidRPr="005A4671">
        <w:rPr>
          <w:sz w:val="22"/>
          <w:szCs w:val="22"/>
        </w:rPr>
        <w:t xml:space="preserve"> </w:t>
      </w:r>
    </w:p>
    <w:p w14:paraId="0EE713DF" w14:textId="617C87F7" w:rsidR="003B6315" w:rsidRPr="00A8209E" w:rsidRDefault="00A539F3" w:rsidP="008C731C">
      <w:pPr>
        <w:widowControl w:val="0"/>
        <w:shd w:val="clear" w:color="auto" w:fill="F2F2F2" w:themeFill="background1" w:themeFillShade="F2"/>
        <w:autoSpaceDE w:val="0"/>
        <w:autoSpaceDN w:val="0"/>
        <w:adjustRightInd w:val="0"/>
        <w:spacing w:after="120" w:line="280" w:lineRule="atLeast"/>
        <w:outlineLvl w:val="0"/>
        <w:rPr>
          <w:rFonts w:ascii="Times New Roman" w:hAnsi="Times New Roman" w:cs="Times New Roman"/>
          <w:b/>
          <w:color w:val="2E74B5" w:themeColor="accent5" w:themeShade="BF"/>
        </w:rPr>
      </w:pPr>
      <w:r w:rsidRPr="00A8209E">
        <w:rPr>
          <w:rFonts w:ascii="Times New Roman" w:hAnsi="Times New Roman" w:cs="Times New Roman"/>
          <w:b/>
          <w:color w:val="2E74B5" w:themeColor="accent5" w:themeShade="BF"/>
        </w:rPr>
        <w:t>I</w:t>
      </w:r>
      <w:r w:rsidR="00CA0164">
        <w:rPr>
          <w:rFonts w:ascii="Times New Roman" w:hAnsi="Times New Roman" w:cs="Times New Roman"/>
          <w:b/>
          <w:color w:val="2E74B5" w:themeColor="accent5" w:themeShade="BF"/>
        </w:rPr>
        <w:t>II</w:t>
      </w:r>
      <w:r w:rsidRPr="00A8209E">
        <w:rPr>
          <w:rFonts w:ascii="Times New Roman" w:hAnsi="Times New Roman" w:cs="Times New Roman"/>
          <w:b/>
          <w:color w:val="2E74B5" w:themeColor="accent5" w:themeShade="BF"/>
        </w:rPr>
        <w:t xml:space="preserve">. </w:t>
      </w:r>
      <w:r w:rsidR="003B6315" w:rsidRPr="00A8209E">
        <w:rPr>
          <w:rFonts w:ascii="Times New Roman" w:hAnsi="Times New Roman" w:cs="Times New Roman"/>
          <w:b/>
          <w:color w:val="2E74B5" w:themeColor="accent5" w:themeShade="BF"/>
        </w:rPr>
        <w:t>Application details</w:t>
      </w:r>
    </w:p>
    <w:p w14:paraId="055F8B72" w14:textId="78042F25" w:rsidR="003B6315" w:rsidRPr="003B6315" w:rsidRDefault="003B6315" w:rsidP="00C90233">
      <w:pPr>
        <w:spacing w:after="40"/>
        <w:ind w:right="-323"/>
        <w:rPr>
          <w:sz w:val="22"/>
          <w:szCs w:val="22"/>
          <w:lang w:val="en-GB"/>
        </w:rPr>
      </w:pPr>
      <w:r w:rsidRPr="003B6315">
        <w:rPr>
          <w:sz w:val="22"/>
          <w:szCs w:val="22"/>
          <w:lang w:val="en-GB"/>
        </w:rPr>
        <w:t xml:space="preserve">Applications should </w:t>
      </w:r>
      <w:r w:rsidR="008C749B">
        <w:rPr>
          <w:sz w:val="22"/>
          <w:szCs w:val="22"/>
          <w:lang w:val="en-GB"/>
        </w:rPr>
        <w:t xml:space="preserve">be submitted by </w:t>
      </w:r>
      <w:r w:rsidR="00990169" w:rsidRPr="002C02F2">
        <w:rPr>
          <w:sz w:val="22"/>
          <w:szCs w:val="22"/>
          <w:u w:val="single"/>
          <w:lang w:val="en-GB"/>
        </w:rPr>
        <w:t xml:space="preserve">midnight GMT on </w:t>
      </w:r>
      <w:r w:rsidR="00CF2930">
        <w:rPr>
          <w:sz w:val="22"/>
          <w:szCs w:val="22"/>
          <w:u w:val="single"/>
          <w:lang w:val="en-GB"/>
        </w:rPr>
        <w:t>7</w:t>
      </w:r>
      <w:r w:rsidR="006802D8" w:rsidRPr="002C02F2">
        <w:rPr>
          <w:sz w:val="22"/>
          <w:szCs w:val="22"/>
          <w:u w:val="single"/>
          <w:lang w:val="en-GB"/>
        </w:rPr>
        <w:t xml:space="preserve"> </w:t>
      </w:r>
      <w:r w:rsidR="007B30C4">
        <w:rPr>
          <w:sz w:val="22"/>
          <w:szCs w:val="22"/>
          <w:u w:val="single"/>
          <w:lang w:val="en-GB"/>
        </w:rPr>
        <w:t xml:space="preserve">December 2023 to </w:t>
      </w:r>
      <w:hyperlink r:id="rId12" w:history="1">
        <w:r w:rsidR="00613EBE" w:rsidRPr="003F434A">
          <w:rPr>
            <w:rStyle w:val="Hyperlink"/>
            <w:sz w:val="22"/>
            <w:szCs w:val="22"/>
            <w:lang w:val="en-GB"/>
          </w:rPr>
          <w:t>gebregziabherr@who.int</w:t>
        </w:r>
      </w:hyperlink>
      <w:r w:rsidR="00613EBE">
        <w:rPr>
          <w:sz w:val="22"/>
          <w:szCs w:val="22"/>
          <w:u w:val="single"/>
          <w:lang w:val="en-GB"/>
        </w:rPr>
        <w:t xml:space="preserve"> </w:t>
      </w:r>
      <w:r w:rsidR="006840A3">
        <w:rPr>
          <w:sz w:val="22"/>
          <w:szCs w:val="22"/>
          <w:lang w:val="en-GB"/>
        </w:rPr>
        <w:t xml:space="preserve">and </w:t>
      </w:r>
      <w:hyperlink r:id="rId13" w:history="1">
        <w:r w:rsidR="00CF2930" w:rsidRPr="003F0D55">
          <w:rPr>
            <w:rStyle w:val="Hyperlink"/>
            <w:sz w:val="22"/>
            <w:szCs w:val="22"/>
            <w:lang w:val="en-GB"/>
          </w:rPr>
          <w:t>montgomerym@who.int</w:t>
        </w:r>
      </w:hyperlink>
      <w:r w:rsidR="00CF2930">
        <w:rPr>
          <w:sz w:val="22"/>
          <w:szCs w:val="22"/>
          <w:lang w:val="en-GB"/>
        </w:rPr>
        <w:t xml:space="preserve"> and </w:t>
      </w:r>
      <w:r w:rsidRPr="003B6315">
        <w:rPr>
          <w:sz w:val="22"/>
          <w:szCs w:val="22"/>
          <w:lang w:val="en-GB"/>
        </w:rPr>
        <w:t>include:</w:t>
      </w:r>
    </w:p>
    <w:p w14:paraId="3D754A5D" w14:textId="3A03D770" w:rsidR="003B6315" w:rsidRPr="003B6315" w:rsidRDefault="003B6315" w:rsidP="000B3DFB">
      <w:pPr>
        <w:pStyle w:val="ListParagraph"/>
        <w:numPr>
          <w:ilvl w:val="0"/>
          <w:numId w:val="1"/>
        </w:numPr>
        <w:spacing w:after="40"/>
        <w:ind w:left="721" w:hanging="437"/>
        <w:contextualSpacing w:val="0"/>
        <w:rPr>
          <w:sz w:val="22"/>
          <w:szCs w:val="22"/>
          <w:lang w:val="en-GB"/>
        </w:rPr>
      </w:pPr>
      <w:r w:rsidRPr="003B6315">
        <w:rPr>
          <w:sz w:val="22"/>
          <w:szCs w:val="22"/>
          <w:lang w:val="en-GB"/>
        </w:rPr>
        <w:t>Up-to-date curriculum vitae</w:t>
      </w:r>
      <w:r w:rsidR="00C21E36">
        <w:rPr>
          <w:sz w:val="22"/>
          <w:szCs w:val="22"/>
          <w:lang w:val="en-GB"/>
        </w:rPr>
        <w:t xml:space="preserve"> </w:t>
      </w:r>
      <w:r w:rsidR="00CA3487">
        <w:rPr>
          <w:sz w:val="22"/>
          <w:szCs w:val="22"/>
          <w:lang w:val="en-GB"/>
        </w:rPr>
        <w:t>or company description</w:t>
      </w:r>
    </w:p>
    <w:p w14:paraId="515D1973" w14:textId="6E63E20D" w:rsidR="00C21E36" w:rsidRDefault="00CA3487" w:rsidP="000B3DFB">
      <w:pPr>
        <w:pStyle w:val="ListParagraph"/>
        <w:numPr>
          <w:ilvl w:val="0"/>
          <w:numId w:val="1"/>
        </w:numPr>
        <w:ind w:left="721" w:hanging="437"/>
        <w:contextualSpacing w:val="0"/>
        <w:rPr>
          <w:sz w:val="22"/>
          <w:szCs w:val="22"/>
          <w:lang w:val="en-GB"/>
        </w:rPr>
      </w:pPr>
      <w:r>
        <w:rPr>
          <w:sz w:val="22"/>
          <w:szCs w:val="22"/>
          <w:lang w:val="en-GB"/>
        </w:rPr>
        <w:t>Brief c</w:t>
      </w:r>
      <w:r w:rsidR="00C21E36">
        <w:rPr>
          <w:sz w:val="22"/>
          <w:szCs w:val="22"/>
          <w:lang w:val="en-GB"/>
        </w:rPr>
        <w:t>over letter outlining:</w:t>
      </w:r>
    </w:p>
    <w:p w14:paraId="6E154E69" w14:textId="1AE5C016" w:rsidR="0083476B" w:rsidRDefault="00FF6DAD" w:rsidP="000B3DFB">
      <w:pPr>
        <w:pStyle w:val="ListParagraph"/>
        <w:numPr>
          <w:ilvl w:val="1"/>
          <w:numId w:val="1"/>
        </w:numPr>
        <w:ind w:left="1134" w:hanging="357"/>
        <w:contextualSpacing w:val="0"/>
        <w:rPr>
          <w:sz w:val="22"/>
          <w:szCs w:val="22"/>
          <w:lang w:val="en-GB"/>
        </w:rPr>
      </w:pPr>
      <w:r>
        <w:rPr>
          <w:sz w:val="22"/>
          <w:szCs w:val="22"/>
          <w:lang w:val="en-GB"/>
        </w:rPr>
        <w:t>t</w:t>
      </w:r>
      <w:r w:rsidR="0083476B">
        <w:rPr>
          <w:sz w:val="22"/>
          <w:szCs w:val="22"/>
          <w:lang w:val="en-GB"/>
        </w:rPr>
        <w:t>he skills</w:t>
      </w:r>
      <w:r w:rsidR="00216669">
        <w:rPr>
          <w:sz w:val="22"/>
          <w:szCs w:val="22"/>
          <w:lang w:val="en-GB"/>
        </w:rPr>
        <w:t>, experience</w:t>
      </w:r>
      <w:r w:rsidR="0083476B">
        <w:rPr>
          <w:sz w:val="22"/>
          <w:szCs w:val="22"/>
          <w:lang w:val="en-GB"/>
        </w:rPr>
        <w:t xml:space="preserve"> and contributions that you bring to th</w:t>
      </w:r>
      <w:r w:rsidR="00216669">
        <w:rPr>
          <w:sz w:val="22"/>
          <w:szCs w:val="22"/>
          <w:lang w:val="en-GB"/>
        </w:rPr>
        <w:t xml:space="preserve">e specific </w:t>
      </w:r>
      <w:proofErr w:type="spellStart"/>
      <w:r w:rsidR="002C02F2">
        <w:rPr>
          <w:sz w:val="22"/>
          <w:szCs w:val="22"/>
          <w:lang w:val="en-GB"/>
        </w:rPr>
        <w:t>ToR</w:t>
      </w:r>
      <w:proofErr w:type="spellEnd"/>
      <w:r w:rsidR="0083476B">
        <w:rPr>
          <w:sz w:val="22"/>
          <w:szCs w:val="22"/>
          <w:lang w:val="en-GB"/>
        </w:rPr>
        <w:t xml:space="preserve">, </w:t>
      </w:r>
      <w:r w:rsidR="009274D2">
        <w:rPr>
          <w:sz w:val="22"/>
          <w:szCs w:val="22"/>
          <w:lang w:val="en-GB"/>
        </w:rPr>
        <w:t>and</w:t>
      </w:r>
    </w:p>
    <w:p w14:paraId="57B2A33B" w14:textId="7275B055" w:rsidR="003B6315" w:rsidRPr="0083476B" w:rsidRDefault="00FF6DAD" w:rsidP="000B3DFB">
      <w:pPr>
        <w:pStyle w:val="ListParagraph"/>
        <w:numPr>
          <w:ilvl w:val="1"/>
          <w:numId w:val="1"/>
        </w:numPr>
        <w:spacing w:after="120"/>
        <w:ind w:left="1134" w:hanging="357"/>
        <w:contextualSpacing w:val="0"/>
        <w:rPr>
          <w:sz w:val="22"/>
          <w:szCs w:val="22"/>
          <w:lang w:val="en-GB"/>
        </w:rPr>
      </w:pPr>
      <w:r>
        <w:rPr>
          <w:sz w:val="22"/>
          <w:szCs w:val="22"/>
          <w:lang w:val="en-GB"/>
        </w:rPr>
        <w:t>e</w:t>
      </w:r>
      <w:r w:rsidR="006802D8" w:rsidRPr="0083476B">
        <w:rPr>
          <w:sz w:val="22"/>
          <w:szCs w:val="22"/>
          <w:lang w:val="en-GB"/>
        </w:rPr>
        <w:t xml:space="preserve">xpected availability </w:t>
      </w:r>
      <w:r w:rsidR="003B6315" w:rsidRPr="0083476B">
        <w:rPr>
          <w:sz w:val="22"/>
          <w:szCs w:val="22"/>
          <w:lang w:val="en-GB"/>
        </w:rPr>
        <w:t xml:space="preserve">during </w:t>
      </w:r>
      <w:r w:rsidR="00886CAB" w:rsidRPr="0083476B">
        <w:rPr>
          <w:sz w:val="22"/>
          <w:szCs w:val="22"/>
          <w:lang w:val="en-GB"/>
        </w:rPr>
        <w:t>202</w:t>
      </w:r>
      <w:r w:rsidR="00216669">
        <w:rPr>
          <w:sz w:val="22"/>
          <w:szCs w:val="22"/>
          <w:lang w:val="en-GB"/>
        </w:rPr>
        <w:t>4</w:t>
      </w:r>
      <w:r w:rsidR="00886CAB" w:rsidRPr="0083476B">
        <w:rPr>
          <w:sz w:val="22"/>
          <w:szCs w:val="22"/>
          <w:lang w:val="en-GB"/>
        </w:rPr>
        <w:t xml:space="preserve"> </w:t>
      </w:r>
      <w:r w:rsidR="00886CAB">
        <w:rPr>
          <w:sz w:val="22"/>
          <w:szCs w:val="22"/>
          <w:lang w:val="en-GB"/>
        </w:rPr>
        <w:t>and relevant daily or hourly rates</w:t>
      </w:r>
      <w:r w:rsidR="0083476B" w:rsidRPr="0083476B">
        <w:rPr>
          <w:sz w:val="22"/>
          <w:szCs w:val="22"/>
          <w:lang w:val="en-GB"/>
        </w:rPr>
        <w:t>.</w:t>
      </w:r>
    </w:p>
    <w:p w14:paraId="0FE6A173" w14:textId="14E01CCA" w:rsidR="00070C31" w:rsidRDefault="00C21E36" w:rsidP="00C90233">
      <w:pPr>
        <w:spacing w:after="40"/>
        <w:rPr>
          <w:sz w:val="22"/>
          <w:szCs w:val="22"/>
          <w:lang w:val="en-GB"/>
        </w:rPr>
      </w:pPr>
      <w:r w:rsidRPr="00216669">
        <w:rPr>
          <w:sz w:val="22"/>
          <w:szCs w:val="22"/>
          <w:lang w:val="en-GB"/>
        </w:rPr>
        <w:t>App</w:t>
      </w:r>
      <w:r w:rsidR="00070C31" w:rsidRPr="00216669">
        <w:rPr>
          <w:sz w:val="22"/>
          <w:szCs w:val="22"/>
          <w:lang w:val="en-GB"/>
        </w:rPr>
        <w:t>lication</w:t>
      </w:r>
      <w:r w:rsidRPr="00216669">
        <w:rPr>
          <w:sz w:val="22"/>
          <w:szCs w:val="22"/>
          <w:lang w:val="en-GB"/>
        </w:rPr>
        <w:t xml:space="preserve"> </w:t>
      </w:r>
      <w:r w:rsidR="00070C31" w:rsidRPr="00216669">
        <w:rPr>
          <w:sz w:val="22"/>
          <w:szCs w:val="22"/>
          <w:lang w:val="en-GB"/>
        </w:rPr>
        <w:t>review criteria</w:t>
      </w:r>
      <w:r w:rsidR="00070C31">
        <w:rPr>
          <w:sz w:val="22"/>
          <w:szCs w:val="22"/>
          <w:lang w:val="en-GB"/>
        </w:rPr>
        <w:t xml:space="preserve"> includes:</w:t>
      </w:r>
    </w:p>
    <w:p w14:paraId="275F01F5" w14:textId="66871573" w:rsidR="00070C31" w:rsidRPr="00070C31" w:rsidRDefault="004A65AD" w:rsidP="000B3DFB">
      <w:pPr>
        <w:pStyle w:val="ListParagraph"/>
        <w:numPr>
          <w:ilvl w:val="0"/>
          <w:numId w:val="2"/>
        </w:numPr>
        <w:contextualSpacing w:val="0"/>
        <w:rPr>
          <w:sz w:val="22"/>
          <w:szCs w:val="22"/>
          <w:lang w:val="en-GB"/>
        </w:rPr>
      </w:pPr>
      <w:r>
        <w:rPr>
          <w:sz w:val="22"/>
          <w:szCs w:val="22"/>
          <w:lang w:val="en-GB"/>
        </w:rPr>
        <w:t xml:space="preserve">The required qualifications, experience, technical skills and knowledge and language skills </w:t>
      </w:r>
      <w:r w:rsidR="00216669">
        <w:rPr>
          <w:sz w:val="22"/>
          <w:szCs w:val="22"/>
          <w:lang w:val="en-GB"/>
        </w:rPr>
        <w:t xml:space="preserve">as </w:t>
      </w:r>
      <w:r>
        <w:rPr>
          <w:sz w:val="22"/>
          <w:szCs w:val="22"/>
          <w:lang w:val="en-GB"/>
        </w:rPr>
        <w:t xml:space="preserve">outlined </w:t>
      </w:r>
      <w:r w:rsidR="00216669">
        <w:rPr>
          <w:sz w:val="22"/>
          <w:szCs w:val="22"/>
          <w:lang w:val="en-GB"/>
        </w:rPr>
        <w:t xml:space="preserve">in the specific </w:t>
      </w:r>
      <w:proofErr w:type="spellStart"/>
      <w:r w:rsidR="00216669">
        <w:rPr>
          <w:sz w:val="22"/>
          <w:szCs w:val="22"/>
          <w:lang w:val="en-GB"/>
        </w:rPr>
        <w:t>ToR</w:t>
      </w:r>
      <w:proofErr w:type="spellEnd"/>
      <w:r>
        <w:rPr>
          <w:sz w:val="22"/>
          <w:szCs w:val="22"/>
          <w:lang w:val="en-GB"/>
        </w:rPr>
        <w:t>;</w:t>
      </w:r>
    </w:p>
    <w:p w14:paraId="7B1F4B99" w14:textId="1E020522" w:rsidR="00BF345F" w:rsidRDefault="002767E3" w:rsidP="000B3DFB">
      <w:pPr>
        <w:pStyle w:val="ListParagraph"/>
        <w:numPr>
          <w:ilvl w:val="0"/>
          <w:numId w:val="2"/>
        </w:numPr>
        <w:ind w:left="714" w:hanging="357"/>
        <w:contextualSpacing w:val="0"/>
        <w:rPr>
          <w:sz w:val="22"/>
          <w:szCs w:val="22"/>
          <w:lang w:val="en-GB"/>
        </w:rPr>
      </w:pPr>
      <w:r>
        <w:rPr>
          <w:sz w:val="22"/>
          <w:szCs w:val="22"/>
          <w:lang w:val="en-GB"/>
        </w:rPr>
        <w:t>A</w:t>
      </w:r>
      <w:r w:rsidR="00C21E36" w:rsidRPr="006802D8">
        <w:rPr>
          <w:sz w:val="22"/>
          <w:szCs w:val="22"/>
          <w:lang w:val="en-GB"/>
        </w:rPr>
        <w:t>vailability for specific tasks in consideration of needs</w:t>
      </w:r>
      <w:r w:rsidR="00E23F47" w:rsidRPr="006802D8">
        <w:rPr>
          <w:sz w:val="22"/>
          <w:szCs w:val="22"/>
          <w:lang w:val="en-GB"/>
        </w:rPr>
        <w:t xml:space="preserve"> during </w:t>
      </w:r>
      <w:r w:rsidR="008A0B8B">
        <w:rPr>
          <w:sz w:val="22"/>
          <w:szCs w:val="22"/>
          <w:lang w:val="en-GB"/>
        </w:rPr>
        <w:t>202</w:t>
      </w:r>
      <w:r w:rsidR="00216669">
        <w:rPr>
          <w:sz w:val="22"/>
          <w:szCs w:val="22"/>
          <w:lang w:val="en-GB"/>
        </w:rPr>
        <w:t>4</w:t>
      </w:r>
      <w:r w:rsidR="009274D2">
        <w:rPr>
          <w:sz w:val="22"/>
          <w:szCs w:val="22"/>
          <w:lang w:val="en-GB"/>
        </w:rPr>
        <w:t>;</w:t>
      </w:r>
      <w:r w:rsidR="00BF345F">
        <w:rPr>
          <w:sz w:val="22"/>
          <w:szCs w:val="22"/>
          <w:lang w:val="en-GB"/>
        </w:rPr>
        <w:t xml:space="preserve"> and</w:t>
      </w:r>
    </w:p>
    <w:p w14:paraId="40AB409E" w14:textId="6036DE37" w:rsidR="004A65AD" w:rsidRPr="00FE3AC5" w:rsidRDefault="002767E3" w:rsidP="000B3DFB">
      <w:pPr>
        <w:pStyle w:val="ListParagraph"/>
        <w:numPr>
          <w:ilvl w:val="0"/>
          <w:numId w:val="2"/>
        </w:numPr>
        <w:spacing w:after="200"/>
        <w:ind w:left="714" w:hanging="357"/>
        <w:contextualSpacing w:val="0"/>
        <w:rPr>
          <w:sz w:val="22"/>
          <w:szCs w:val="22"/>
          <w:lang w:val="en-GB"/>
        </w:rPr>
      </w:pPr>
      <w:r>
        <w:rPr>
          <w:sz w:val="22"/>
          <w:szCs w:val="22"/>
          <w:lang w:val="en-GB"/>
        </w:rPr>
        <w:t>C</w:t>
      </w:r>
      <w:r w:rsidR="00BF345F">
        <w:rPr>
          <w:sz w:val="22"/>
          <w:szCs w:val="22"/>
          <w:lang w:val="en-GB"/>
        </w:rPr>
        <w:t>ost effectiveness</w:t>
      </w:r>
      <w:r w:rsidR="00E23F47" w:rsidRPr="006802D8">
        <w:rPr>
          <w:sz w:val="22"/>
          <w:szCs w:val="22"/>
          <w:lang w:val="en-GB"/>
        </w:rPr>
        <w:t xml:space="preserve">. </w:t>
      </w:r>
      <w:r w:rsidR="00C21E36" w:rsidRPr="006802D8">
        <w:rPr>
          <w:sz w:val="22"/>
          <w:szCs w:val="22"/>
          <w:lang w:val="en-GB"/>
        </w:rPr>
        <w:t xml:space="preserve"> </w:t>
      </w:r>
    </w:p>
    <w:p w14:paraId="04F514C7" w14:textId="328C552F" w:rsidR="009274D2" w:rsidRPr="008273C6" w:rsidRDefault="003B6315" w:rsidP="008273C6">
      <w:pPr>
        <w:spacing w:after="120" w:line="259" w:lineRule="auto"/>
        <w:jc w:val="center"/>
        <w:rPr>
          <w:b/>
          <w:i/>
          <w:lang w:val="en-GB"/>
        </w:rPr>
      </w:pPr>
      <w:r w:rsidRPr="008273C6">
        <w:rPr>
          <w:b/>
          <w:i/>
          <w:lang w:val="en-GB"/>
        </w:rPr>
        <w:t xml:space="preserve">Successful applicants will be contacted </w:t>
      </w:r>
      <w:r w:rsidR="00E23F47" w:rsidRPr="008273C6">
        <w:rPr>
          <w:b/>
          <w:i/>
          <w:lang w:val="en-GB"/>
        </w:rPr>
        <w:t xml:space="preserve">by email </w:t>
      </w:r>
      <w:r w:rsidR="00BF345F" w:rsidRPr="008273C6">
        <w:rPr>
          <w:b/>
          <w:i/>
          <w:lang w:val="en-GB"/>
        </w:rPr>
        <w:t>by 1</w:t>
      </w:r>
      <w:r w:rsidR="00FE7E7E">
        <w:rPr>
          <w:b/>
          <w:i/>
          <w:lang w:val="en-GB"/>
        </w:rPr>
        <w:t>2</w:t>
      </w:r>
      <w:r w:rsidR="00613EBE">
        <w:rPr>
          <w:b/>
          <w:i/>
          <w:lang w:val="en-GB"/>
        </w:rPr>
        <w:t xml:space="preserve"> December</w:t>
      </w:r>
      <w:r w:rsidR="005B6908" w:rsidRPr="008273C6">
        <w:rPr>
          <w:b/>
          <w:i/>
          <w:lang w:val="en-GB"/>
        </w:rPr>
        <w:t xml:space="preserve"> 20</w:t>
      </w:r>
      <w:r w:rsidR="00843A2F" w:rsidRPr="008273C6">
        <w:rPr>
          <w:b/>
          <w:i/>
          <w:lang w:val="en-GB"/>
        </w:rPr>
        <w:t>2</w:t>
      </w:r>
      <w:r w:rsidR="00BC5224" w:rsidRPr="008273C6">
        <w:rPr>
          <w:b/>
          <w:i/>
          <w:lang w:val="en-GB"/>
        </w:rPr>
        <w:t>3</w:t>
      </w:r>
      <w:r w:rsidR="00E23F47" w:rsidRPr="008273C6">
        <w:rPr>
          <w:b/>
          <w:i/>
          <w:lang w:val="en-GB"/>
        </w:rPr>
        <w:t xml:space="preserve"> </w:t>
      </w:r>
      <w:r w:rsidRPr="008273C6">
        <w:rPr>
          <w:b/>
          <w:i/>
          <w:lang w:val="en-GB"/>
        </w:rPr>
        <w:t xml:space="preserve">to take part in </w:t>
      </w:r>
      <w:r w:rsidR="00843A2F" w:rsidRPr="008273C6">
        <w:rPr>
          <w:b/>
          <w:i/>
          <w:lang w:val="en-GB"/>
        </w:rPr>
        <w:t>virtual</w:t>
      </w:r>
      <w:r w:rsidR="00E23F47" w:rsidRPr="008273C6">
        <w:rPr>
          <w:b/>
          <w:i/>
          <w:lang w:val="en-GB"/>
        </w:rPr>
        <w:t xml:space="preserve"> </w:t>
      </w:r>
      <w:r w:rsidRPr="008273C6">
        <w:rPr>
          <w:b/>
          <w:i/>
          <w:lang w:val="en-GB"/>
        </w:rPr>
        <w:t>interview</w:t>
      </w:r>
      <w:r w:rsidR="00E23F47" w:rsidRPr="008273C6">
        <w:rPr>
          <w:b/>
          <w:i/>
          <w:lang w:val="en-GB"/>
        </w:rPr>
        <w:t xml:space="preserve">s </w:t>
      </w:r>
      <w:r w:rsidR="00BC5224" w:rsidRPr="008273C6">
        <w:rPr>
          <w:b/>
          <w:i/>
          <w:lang w:val="en-GB"/>
        </w:rPr>
        <w:t xml:space="preserve">on </w:t>
      </w:r>
      <w:r w:rsidR="007953FB">
        <w:rPr>
          <w:b/>
          <w:i/>
          <w:lang w:val="en-GB"/>
        </w:rPr>
        <w:t>1</w:t>
      </w:r>
      <w:r w:rsidR="00FE7E7E">
        <w:rPr>
          <w:b/>
          <w:i/>
          <w:lang w:val="en-GB"/>
        </w:rPr>
        <w:t>4</w:t>
      </w:r>
      <w:r w:rsidR="007953FB">
        <w:rPr>
          <w:b/>
          <w:i/>
          <w:lang w:val="en-GB"/>
        </w:rPr>
        <w:t xml:space="preserve"> and 1</w:t>
      </w:r>
      <w:r w:rsidR="00FE7E7E">
        <w:rPr>
          <w:b/>
          <w:i/>
          <w:lang w:val="en-GB"/>
        </w:rPr>
        <w:t>5</w:t>
      </w:r>
      <w:r w:rsidR="007953FB">
        <w:rPr>
          <w:b/>
          <w:i/>
          <w:lang w:val="en-GB"/>
        </w:rPr>
        <w:t xml:space="preserve"> </w:t>
      </w:r>
      <w:r w:rsidR="00717DCA">
        <w:rPr>
          <w:b/>
          <w:i/>
          <w:lang w:val="en-GB"/>
        </w:rPr>
        <w:t xml:space="preserve">December </w:t>
      </w:r>
      <w:r w:rsidR="006840A3" w:rsidRPr="008273C6">
        <w:rPr>
          <w:b/>
          <w:i/>
          <w:lang w:val="en-GB"/>
        </w:rPr>
        <w:t>202</w:t>
      </w:r>
      <w:r w:rsidR="00BC5224" w:rsidRPr="008273C6">
        <w:rPr>
          <w:b/>
          <w:i/>
          <w:lang w:val="en-GB"/>
        </w:rPr>
        <w:t>3</w:t>
      </w:r>
      <w:r w:rsidRPr="008273C6">
        <w:rPr>
          <w:b/>
          <w:i/>
          <w:lang w:val="en-GB"/>
        </w:rPr>
        <w:t>.</w:t>
      </w:r>
    </w:p>
    <w:p w14:paraId="1975FC1D" w14:textId="24F2223D" w:rsidR="00131B9A" w:rsidRPr="008273C6" w:rsidRDefault="00E23F47" w:rsidP="008273C6">
      <w:pPr>
        <w:spacing w:after="120" w:line="259" w:lineRule="auto"/>
        <w:jc w:val="center"/>
        <w:rPr>
          <w:b/>
          <w:i/>
          <w:lang w:val="en-GB"/>
        </w:rPr>
      </w:pPr>
      <w:r w:rsidRPr="008273C6">
        <w:rPr>
          <w:b/>
          <w:i/>
          <w:lang w:val="en-GB"/>
        </w:rPr>
        <w:t xml:space="preserve">Please inform </w:t>
      </w:r>
      <w:r w:rsidR="004A65AD" w:rsidRPr="008273C6">
        <w:rPr>
          <w:b/>
          <w:i/>
          <w:lang w:val="en-GB"/>
        </w:rPr>
        <w:t xml:space="preserve">in your cover letter </w:t>
      </w:r>
      <w:r w:rsidRPr="008273C6">
        <w:rPr>
          <w:b/>
          <w:i/>
          <w:lang w:val="en-GB"/>
        </w:rPr>
        <w:t>of any limitations to your availability on these dates</w:t>
      </w:r>
      <w:r w:rsidR="00FE3AC5" w:rsidRPr="008273C6">
        <w:rPr>
          <w:b/>
          <w:i/>
          <w:lang w:val="en-GB"/>
        </w:rPr>
        <w:t>.</w:t>
      </w:r>
    </w:p>
    <w:sectPr w:rsidR="00131B9A" w:rsidRPr="008273C6" w:rsidSect="00C90233">
      <w:pgSz w:w="11909" w:h="16834" w:code="9"/>
      <w:pgMar w:top="1134" w:right="1304" w:bottom="1304" w:left="130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3D512" w14:textId="77777777" w:rsidR="0012445E" w:rsidRDefault="0012445E" w:rsidP="00A712E3">
      <w:r>
        <w:separator/>
      </w:r>
    </w:p>
  </w:endnote>
  <w:endnote w:type="continuationSeparator" w:id="0">
    <w:p w14:paraId="674C8379" w14:textId="77777777" w:rsidR="0012445E" w:rsidRDefault="0012445E" w:rsidP="00A71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89AE8" w14:textId="77777777" w:rsidR="0012445E" w:rsidRDefault="0012445E" w:rsidP="00A712E3">
      <w:r>
        <w:separator/>
      </w:r>
    </w:p>
  </w:footnote>
  <w:footnote w:type="continuationSeparator" w:id="0">
    <w:p w14:paraId="00AA7806" w14:textId="77777777" w:rsidR="0012445E" w:rsidRDefault="0012445E" w:rsidP="00A712E3">
      <w:r>
        <w:continuationSeparator/>
      </w:r>
    </w:p>
  </w:footnote>
  <w:footnote w:id="1">
    <w:p w14:paraId="1F5AD8D0" w14:textId="77777777" w:rsidR="007E3286" w:rsidRPr="009B7EAF" w:rsidRDefault="007E3286" w:rsidP="007E3286">
      <w:pPr>
        <w:pStyle w:val="FootnoteText"/>
        <w:rPr>
          <w:rFonts w:ascii="Arial" w:hAnsi="Arial" w:cs="Arial"/>
          <w:sz w:val="18"/>
          <w:szCs w:val="18"/>
          <w:lang w:val="en-US"/>
        </w:rPr>
      </w:pPr>
      <w:r w:rsidRPr="21F0753B">
        <w:rPr>
          <w:rStyle w:val="FootnoteReference"/>
          <w:rFonts w:ascii="Arial" w:eastAsia="Arial" w:hAnsi="Arial" w:cs="Arial"/>
          <w:sz w:val="18"/>
          <w:szCs w:val="18"/>
        </w:rPr>
        <w:footnoteRef/>
      </w:r>
      <w:r w:rsidRPr="21F0753B">
        <w:rPr>
          <w:rFonts w:ascii="Arial" w:eastAsia="Arial" w:hAnsi="Arial" w:cs="Arial"/>
          <w:sz w:val="18"/>
          <w:szCs w:val="18"/>
        </w:rPr>
        <w:t xml:space="preserve"> </w:t>
      </w:r>
      <w:r w:rsidRPr="21F0753B">
        <w:rPr>
          <w:rFonts w:ascii="Arial" w:eastAsia="Arial" w:hAnsi="Arial" w:cs="Arial"/>
          <w:sz w:val="18"/>
          <w:szCs w:val="18"/>
          <w:lang w:val="en-US"/>
        </w:rPr>
        <w:t>WHO/U</w:t>
      </w:r>
      <w:r>
        <w:rPr>
          <w:rFonts w:ascii="Arial" w:eastAsia="Arial" w:hAnsi="Arial" w:cs="Arial"/>
          <w:sz w:val="18"/>
          <w:szCs w:val="18"/>
          <w:lang w:val="en-US"/>
        </w:rPr>
        <w:t>NI</w:t>
      </w:r>
      <w:r w:rsidRPr="21F0753B">
        <w:rPr>
          <w:rFonts w:ascii="Arial" w:eastAsia="Arial" w:hAnsi="Arial" w:cs="Arial"/>
          <w:sz w:val="18"/>
          <w:szCs w:val="18"/>
          <w:lang w:val="en-US"/>
        </w:rPr>
        <w:t xml:space="preserve">CEF JMP provides official data and reporting to track progress on SDG 6 (safe water and sanitation) in households, schools and health care facilities. All data and reports can be found here: </w:t>
      </w:r>
      <w:hyperlink r:id="rId1" w:anchor="!/" w:history="1">
        <w:r w:rsidRPr="000D3BFE">
          <w:rPr>
            <w:rStyle w:val="Hyperlink"/>
            <w:rFonts w:ascii="Arial" w:eastAsia="Arial" w:hAnsi="Arial" w:cs="Arial"/>
            <w:sz w:val="18"/>
            <w:szCs w:val="18"/>
            <w:lang w:val="en-US"/>
          </w:rPr>
          <w:t>https://washdata.org/data/healthcare#!/</w:t>
        </w:r>
      </w:hyperlink>
      <w:r>
        <w:rPr>
          <w:rFonts w:ascii="Arial" w:eastAsia="Arial" w:hAnsi="Arial" w:cs="Arial"/>
          <w:sz w:val="18"/>
          <w:szCs w:val="18"/>
          <w:lang w:val="en-US"/>
        </w:rPr>
        <w:t xml:space="preserve"> </w:t>
      </w:r>
    </w:p>
  </w:footnote>
  <w:footnote w:id="2">
    <w:p w14:paraId="7B3C7109" w14:textId="77777777" w:rsidR="007E3286" w:rsidRPr="00B96ED8" w:rsidRDefault="007E3286" w:rsidP="007E3286">
      <w:pPr>
        <w:pStyle w:val="FootnoteText"/>
        <w:rPr>
          <w:rFonts w:ascii="Arial" w:hAnsi="Arial" w:cs="Arial"/>
          <w:sz w:val="22"/>
          <w:szCs w:val="22"/>
        </w:rPr>
      </w:pPr>
      <w:r w:rsidRPr="00B96ED8">
        <w:rPr>
          <w:rStyle w:val="FootnoteReference"/>
          <w:rFonts w:ascii="Arial" w:eastAsia="Arial" w:hAnsi="Arial" w:cs="Arial"/>
          <w:sz w:val="18"/>
          <w:szCs w:val="18"/>
        </w:rPr>
        <w:footnoteRef/>
      </w:r>
      <w:r w:rsidRPr="00B96ED8">
        <w:rPr>
          <w:rFonts w:ascii="Arial" w:eastAsia="Arial" w:hAnsi="Arial" w:cs="Arial"/>
          <w:sz w:val="18"/>
          <w:szCs w:val="18"/>
        </w:rPr>
        <w:t xml:space="preserve"> </w:t>
      </w:r>
      <w:r w:rsidRPr="00B96ED8">
        <w:rPr>
          <w:rFonts w:ascii="Arial" w:hAnsi="Arial" w:cs="Arial"/>
          <w:sz w:val="18"/>
          <w:szCs w:val="18"/>
        </w:rPr>
        <w:t>The Water and Sanitation for Health Facility Improvement Tool (WASH FIT), which focuses on WASH but also includes elements of electricity and climate resilience has been used in over 70 countries to help plan, cost and implement better WASH service</w:t>
      </w:r>
      <w:r>
        <w:rPr>
          <w:rFonts w:ascii="Arial" w:hAnsi="Arial" w:cs="Arial"/>
          <w:sz w:val="18"/>
          <w:szCs w:val="18"/>
        </w:rPr>
        <w:t>s. The latest WASH FIT V 2.0 was published in 2022</w:t>
      </w:r>
      <w:r w:rsidRPr="00B96ED8">
        <w:rPr>
          <w:rFonts w:ascii="Arial" w:eastAsia="Arial" w:hAnsi="Arial" w:cs="Arial"/>
          <w:sz w:val="18"/>
          <w:szCs w:val="18"/>
        </w:rPr>
        <w:t xml:space="preserve"> </w:t>
      </w:r>
      <w:hyperlink r:id="rId2" w:history="1">
        <w:r w:rsidRPr="21F0753B">
          <w:rPr>
            <w:rStyle w:val="Hyperlink"/>
            <w:rFonts w:ascii="Arial" w:eastAsia="Arial" w:hAnsi="Arial" w:cs="Arial"/>
            <w:sz w:val="18"/>
            <w:szCs w:val="18"/>
          </w:rPr>
          <w:t>https://www.who.int/publications/i/item/9789240043237</w:t>
        </w:r>
      </w:hyperlink>
      <w:r>
        <w:rPr>
          <w:rFonts w:ascii="Arial" w:eastAsia="Arial" w:hAnsi="Arial" w:cs="Arial"/>
          <w:sz w:val="18"/>
          <w:szCs w:val="18"/>
        </w:rPr>
        <w:t>. In addition, the WHO/UNICEF</w:t>
      </w:r>
      <w:r w:rsidRPr="21F0753B">
        <w:rPr>
          <w:rFonts w:ascii="Arial" w:eastAsia="Arial" w:hAnsi="Arial" w:cs="Arial"/>
          <w:sz w:val="18"/>
          <w:szCs w:val="18"/>
        </w:rPr>
        <w:t xml:space="preserve"> WASH FIT portal includes training slides, fact sheets, training manual, etc: https://www.washinhcf.org/wash-fit/</w:t>
      </w:r>
    </w:p>
  </w:footnote>
  <w:footnote w:id="3">
    <w:p w14:paraId="58C95F6D" w14:textId="77777777" w:rsidR="007E3286" w:rsidRPr="007C10C0" w:rsidRDefault="007E3286" w:rsidP="007E3286">
      <w:pPr>
        <w:pStyle w:val="FootnoteText"/>
        <w:rPr>
          <w:rFonts w:ascii="Arial" w:hAnsi="Arial" w:cs="Arial"/>
          <w:sz w:val="18"/>
          <w:szCs w:val="18"/>
          <w:lang w:val="en-US"/>
        </w:rPr>
      </w:pPr>
      <w:r w:rsidRPr="21F0753B">
        <w:rPr>
          <w:rStyle w:val="FootnoteReference"/>
          <w:rFonts w:ascii="Arial" w:eastAsia="Arial" w:hAnsi="Arial" w:cs="Arial"/>
          <w:sz w:val="18"/>
          <w:szCs w:val="18"/>
        </w:rPr>
        <w:footnoteRef/>
      </w:r>
      <w:r w:rsidRPr="21F0753B">
        <w:rPr>
          <w:rFonts w:ascii="Arial" w:eastAsia="Arial" w:hAnsi="Arial" w:cs="Arial"/>
          <w:sz w:val="18"/>
          <w:szCs w:val="18"/>
        </w:rPr>
        <w:t xml:space="preserve"> </w:t>
      </w:r>
      <w:r w:rsidRPr="21F0753B">
        <w:rPr>
          <w:rFonts w:ascii="Arial" w:eastAsia="Arial" w:hAnsi="Arial" w:cs="Arial"/>
          <w:sz w:val="18"/>
          <w:szCs w:val="18"/>
          <w:lang w:val="en-US"/>
        </w:rPr>
        <w:t xml:space="preserve">The WHO/UNICEF knowledge platform is available to all interested stakeholders and includes information on country progress (country tracker), the WASH FIT training package and implementation tools and over 500 regional and country resources (e.g. standards, training reports, roadmaps, </w:t>
      </w:r>
      <w:proofErr w:type="spellStart"/>
      <w:r w:rsidRPr="21F0753B">
        <w:rPr>
          <w:rFonts w:ascii="Arial" w:eastAsia="Arial" w:hAnsi="Arial" w:cs="Arial"/>
          <w:sz w:val="18"/>
          <w:szCs w:val="18"/>
          <w:lang w:val="en-US"/>
        </w:rPr>
        <w:t>etc</w:t>
      </w:r>
      <w:proofErr w:type="spellEnd"/>
      <w:r w:rsidRPr="21F0753B">
        <w:rPr>
          <w:rFonts w:ascii="Arial" w:eastAsia="Arial" w:hAnsi="Arial" w:cs="Arial"/>
          <w:sz w:val="18"/>
          <w:szCs w:val="18"/>
          <w:lang w:val="en-US"/>
        </w:rPr>
        <w:t xml:space="preserve">). </w:t>
      </w:r>
      <w:hyperlink r:id="rId3" w:history="1">
        <w:r w:rsidRPr="21F0753B">
          <w:rPr>
            <w:rStyle w:val="Hyperlink"/>
            <w:rFonts w:ascii="Arial" w:eastAsia="Arial" w:hAnsi="Arial" w:cs="Arial"/>
            <w:sz w:val="18"/>
            <w:szCs w:val="18"/>
            <w:lang w:val="en-US"/>
          </w:rPr>
          <w:t>www.washinhcf.org</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CEC01"/>
    <w:multiLevelType w:val="hybridMultilevel"/>
    <w:tmpl w:val="FFFFFFFF"/>
    <w:lvl w:ilvl="0" w:tplc="121E5C7C">
      <w:start w:val="1"/>
      <w:numFmt w:val="bullet"/>
      <w:lvlText w:val="·"/>
      <w:lvlJc w:val="left"/>
      <w:pPr>
        <w:ind w:left="720" w:hanging="360"/>
      </w:pPr>
      <w:rPr>
        <w:rFonts w:ascii="Symbol" w:hAnsi="Symbol" w:hint="default"/>
      </w:rPr>
    </w:lvl>
    <w:lvl w:ilvl="1" w:tplc="59688570">
      <w:start w:val="1"/>
      <w:numFmt w:val="bullet"/>
      <w:lvlText w:val="o"/>
      <w:lvlJc w:val="left"/>
      <w:pPr>
        <w:ind w:left="1440" w:hanging="360"/>
      </w:pPr>
      <w:rPr>
        <w:rFonts w:ascii="Courier New" w:hAnsi="Courier New" w:hint="default"/>
      </w:rPr>
    </w:lvl>
    <w:lvl w:ilvl="2" w:tplc="B838C70C">
      <w:start w:val="1"/>
      <w:numFmt w:val="bullet"/>
      <w:lvlText w:val=""/>
      <w:lvlJc w:val="left"/>
      <w:pPr>
        <w:ind w:left="2160" w:hanging="360"/>
      </w:pPr>
      <w:rPr>
        <w:rFonts w:ascii="Wingdings" w:hAnsi="Wingdings" w:hint="default"/>
      </w:rPr>
    </w:lvl>
    <w:lvl w:ilvl="3" w:tplc="C6B0CD7C">
      <w:start w:val="1"/>
      <w:numFmt w:val="bullet"/>
      <w:lvlText w:val=""/>
      <w:lvlJc w:val="left"/>
      <w:pPr>
        <w:ind w:left="2880" w:hanging="360"/>
      </w:pPr>
      <w:rPr>
        <w:rFonts w:ascii="Symbol" w:hAnsi="Symbol" w:hint="default"/>
      </w:rPr>
    </w:lvl>
    <w:lvl w:ilvl="4" w:tplc="C5E450D8">
      <w:start w:val="1"/>
      <w:numFmt w:val="bullet"/>
      <w:lvlText w:val="o"/>
      <w:lvlJc w:val="left"/>
      <w:pPr>
        <w:ind w:left="3600" w:hanging="360"/>
      </w:pPr>
      <w:rPr>
        <w:rFonts w:ascii="Courier New" w:hAnsi="Courier New" w:hint="default"/>
      </w:rPr>
    </w:lvl>
    <w:lvl w:ilvl="5" w:tplc="D464C020">
      <w:start w:val="1"/>
      <w:numFmt w:val="bullet"/>
      <w:lvlText w:val=""/>
      <w:lvlJc w:val="left"/>
      <w:pPr>
        <w:ind w:left="4320" w:hanging="360"/>
      </w:pPr>
      <w:rPr>
        <w:rFonts w:ascii="Wingdings" w:hAnsi="Wingdings" w:hint="default"/>
      </w:rPr>
    </w:lvl>
    <w:lvl w:ilvl="6" w:tplc="1DA0062E">
      <w:start w:val="1"/>
      <w:numFmt w:val="bullet"/>
      <w:lvlText w:val=""/>
      <w:lvlJc w:val="left"/>
      <w:pPr>
        <w:ind w:left="5040" w:hanging="360"/>
      </w:pPr>
      <w:rPr>
        <w:rFonts w:ascii="Symbol" w:hAnsi="Symbol" w:hint="default"/>
      </w:rPr>
    </w:lvl>
    <w:lvl w:ilvl="7" w:tplc="5BE609BA">
      <w:start w:val="1"/>
      <w:numFmt w:val="bullet"/>
      <w:lvlText w:val="o"/>
      <w:lvlJc w:val="left"/>
      <w:pPr>
        <w:ind w:left="5760" w:hanging="360"/>
      </w:pPr>
      <w:rPr>
        <w:rFonts w:ascii="Courier New" w:hAnsi="Courier New" w:hint="default"/>
      </w:rPr>
    </w:lvl>
    <w:lvl w:ilvl="8" w:tplc="6F94FCF2">
      <w:start w:val="1"/>
      <w:numFmt w:val="bullet"/>
      <w:lvlText w:val=""/>
      <w:lvlJc w:val="left"/>
      <w:pPr>
        <w:ind w:left="6480" w:hanging="360"/>
      </w:pPr>
      <w:rPr>
        <w:rFonts w:ascii="Wingdings" w:hAnsi="Wingdings" w:hint="default"/>
      </w:rPr>
    </w:lvl>
  </w:abstractNum>
  <w:abstractNum w:abstractNumId="1" w15:restartNumberingAfterBreak="0">
    <w:nsid w:val="2AF07E13"/>
    <w:multiLevelType w:val="hybridMultilevel"/>
    <w:tmpl w:val="C616E192"/>
    <w:lvl w:ilvl="0" w:tplc="040C0011">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29123C3"/>
    <w:multiLevelType w:val="hybridMultilevel"/>
    <w:tmpl w:val="4536BD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7C31559"/>
    <w:multiLevelType w:val="hybridMultilevel"/>
    <w:tmpl w:val="45F43336"/>
    <w:lvl w:ilvl="0" w:tplc="04090001">
      <w:start w:val="1"/>
      <w:numFmt w:val="bullet"/>
      <w:lvlText w:val=""/>
      <w:lvlJc w:val="left"/>
      <w:pPr>
        <w:ind w:left="720" w:hanging="360"/>
      </w:pPr>
      <w:rPr>
        <w:rFonts w:ascii="Symbol" w:hAnsi="Symbol" w:hint="default"/>
      </w:rPr>
    </w:lvl>
    <w:lvl w:ilvl="1" w:tplc="07AEF91E" w:tentative="1">
      <w:start w:val="1"/>
      <w:numFmt w:val="bullet"/>
      <w:lvlText w:val="§"/>
      <w:lvlJc w:val="left"/>
      <w:pPr>
        <w:tabs>
          <w:tab w:val="num" w:pos="1440"/>
        </w:tabs>
        <w:ind w:left="1440" w:hanging="360"/>
      </w:pPr>
      <w:rPr>
        <w:rFonts w:ascii="Wingdings" w:hAnsi="Wingdings" w:hint="default"/>
      </w:rPr>
    </w:lvl>
    <w:lvl w:ilvl="2" w:tplc="796C9B86" w:tentative="1">
      <w:start w:val="1"/>
      <w:numFmt w:val="bullet"/>
      <w:lvlText w:val="§"/>
      <w:lvlJc w:val="left"/>
      <w:pPr>
        <w:tabs>
          <w:tab w:val="num" w:pos="2160"/>
        </w:tabs>
        <w:ind w:left="2160" w:hanging="360"/>
      </w:pPr>
      <w:rPr>
        <w:rFonts w:ascii="Wingdings" w:hAnsi="Wingdings" w:hint="default"/>
      </w:rPr>
    </w:lvl>
    <w:lvl w:ilvl="3" w:tplc="D29E9750" w:tentative="1">
      <w:start w:val="1"/>
      <w:numFmt w:val="bullet"/>
      <w:lvlText w:val="§"/>
      <w:lvlJc w:val="left"/>
      <w:pPr>
        <w:tabs>
          <w:tab w:val="num" w:pos="2880"/>
        </w:tabs>
        <w:ind w:left="2880" w:hanging="360"/>
      </w:pPr>
      <w:rPr>
        <w:rFonts w:ascii="Wingdings" w:hAnsi="Wingdings" w:hint="default"/>
      </w:rPr>
    </w:lvl>
    <w:lvl w:ilvl="4" w:tplc="5A3C0DDE" w:tentative="1">
      <w:start w:val="1"/>
      <w:numFmt w:val="bullet"/>
      <w:lvlText w:val="§"/>
      <w:lvlJc w:val="left"/>
      <w:pPr>
        <w:tabs>
          <w:tab w:val="num" w:pos="3600"/>
        </w:tabs>
        <w:ind w:left="3600" w:hanging="360"/>
      </w:pPr>
      <w:rPr>
        <w:rFonts w:ascii="Wingdings" w:hAnsi="Wingdings" w:hint="default"/>
      </w:rPr>
    </w:lvl>
    <w:lvl w:ilvl="5" w:tplc="72D4C524" w:tentative="1">
      <w:start w:val="1"/>
      <w:numFmt w:val="bullet"/>
      <w:lvlText w:val="§"/>
      <w:lvlJc w:val="left"/>
      <w:pPr>
        <w:tabs>
          <w:tab w:val="num" w:pos="4320"/>
        </w:tabs>
        <w:ind w:left="4320" w:hanging="360"/>
      </w:pPr>
      <w:rPr>
        <w:rFonts w:ascii="Wingdings" w:hAnsi="Wingdings" w:hint="default"/>
      </w:rPr>
    </w:lvl>
    <w:lvl w:ilvl="6" w:tplc="AA1A561E" w:tentative="1">
      <w:start w:val="1"/>
      <w:numFmt w:val="bullet"/>
      <w:lvlText w:val="§"/>
      <w:lvlJc w:val="left"/>
      <w:pPr>
        <w:tabs>
          <w:tab w:val="num" w:pos="5040"/>
        </w:tabs>
        <w:ind w:left="5040" w:hanging="360"/>
      </w:pPr>
      <w:rPr>
        <w:rFonts w:ascii="Wingdings" w:hAnsi="Wingdings" w:hint="default"/>
      </w:rPr>
    </w:lvl>
    <w:lvl w:ilvl="7" w:tplc="3A9499B0" w:tentative="1">
      <w:start w:val="1"/>
      <w:numFmt w:val="bullet"/>
      <w:lvlText w:val="§"/>
      <w:lvlJc w:val="left"/>
      <w:pPr>
        <w:tabs>
          <w:tab w:val="num" w:pos="5760"/>
        </w:tabs>
        <w:ind w:left="5760" w:hanging="360"/>
      </w:pPr>
      <w:rPr>
        <w:rFonts w:ascii="Wingdings" w:hAnsi="Wingdings" w:hint="default"/>
      </w:rPr>
    </w:lvl>
    <w:lvl w:ilvl="8" w:tplc="5A106A0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5BC22D0"/>
    <w:multiLevelType w:val="hybridMultilevel"/>
    <w:tmpl w:val="24CAB2EE"/>
    <w:lvl w:ilvl="0" w:tplc="48B603D4">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744759509">
    <w:abstractNumId w:val="2"/>
  </w:num>
  <w:num w:numId="2" w16cid:durableId="989865154">
    <w:abstractNumId w:val="1"/>
  </w:num>
  <w:num w:numId="3" w16cid:durableId="248463986">
    <w:abstractNumId w:val="3"/>
  </w:num>
  <w:num w:numId="4" w16cid:durableId="1580558072">
    <w:abstractNumId w:val="0"/>
  </w:num>
  <w:num w:numId="5" w16cid:durableId="29953108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507"/>
    <w:rsid w:val="00001692"/>
    <w:rsid w:val="000061DF"/>
    <w:rsid w:val="0001112D"/>
    <w:rsid w:val="0001488C"/>
    <w:rsid w:val="00026E4D"/>
    <w:rsid w:val="000376CB"/>
    <w:rsid w:val="0004303E"/>
    <w:rsid w:val="00045BCC"/>
    <w:rsid w:val="00070C31"/>
    <w:rsid w:val="000710F2"/>
    <w:rsid w:val="000830A2"/>
    <w:rsid w:val="000A3318"/>
    <w:rsid w:val="000A57CC"/>
    <w:rsid w:val="000A62B5"/>
    <w:rsid w:val="000A6B76"/>
    <w:rsid w:val="000B3084"/>
    <w:rsid w:val="000B3DFB"/>
    <w:rsid w:val="000C02D2"/>
    <w:rsid w:val="000C2535"/>
    <w:rsid w:val="000D3635"/>
    <w:rsid w:val="000E6780"/>
    <w:rsid w:val="000E7C9B"/>
    <w:rsid w:val="000F35CA"/>
    <w:rsid w:val="001118BD"/>
    <w:rsid w:val="001201FA"/>
    <w:rsid w:val="00124299"/>
    <w:rsid w:val="0012445E"/>
    <w:rsid w:val="00131B9A"/>
    <w:rsid w:val="001441BE"/>
    <w:rsid w:val="001466E6"/>
    <w:rsid w:val="00152D90"/>
    <w:rsid w:val="001602D1"/>
    <w:rsid w:val="00166BDF"/>
    <w:rsid w:val="00177BE4"/>
    <w:rsid w:val="00180516"/>
    <w:rsid w:val="0018451F"/>
    <w:rsid w:val="00186FF1"/>
    <w:rsid w:val="00192A26"/>
    <w:rsid w:val="001A16F3"/>
    <w:rsid w:val="001C53DA"/>
    <w:rsid w:val="001D4BE4"/>
    <w:rsid w:val="001D5453"/>
    <w:rsid w:val="001D67F8"/>
    <w:rsid w:val="001D71BE"/>
    <w:rsid w:val="001E409E"/>
    <w:rsid w:val="001F6529"/>
    <w:rsid w:val="00204E49"/>
    <w:rsid w:val="00216669"/>
    <w:rsid w:val="00217145"/>
    <w:rsid w:val="00222648"/>
    <w:rsid w:val="00226D1C"/>
    <w:rsid w:val="002552A4"/>
    <w:rsid w:val="002567F7"/>
    <w:rsid w:val="002601EF"/>
    <w:rsid w:val="002639F9"/>
    <w:rsid w:val="002767E3"/>
    <w:rsid w:val="00277461"/>
    <w:rsid w:val="0028208C"/>
    <w:rsid w:val="002925AD"/>
    <w:rsid w:val="002A1359"/>
    <w:rsid w:val="002A5B8D"/>
    <w:rsid w:val="002B6A76"/>
    <w:rsid w:val="002C02F2"/>
    <w:rsid w:val="002C2FC4"/>
    <w:rsid w:val="002E2A5A"/>
    <w:rsid w:val="002E477E"/>
    <w:rsid w:val="002F6FFE"/>
    <w:rsid w:val="00301BCC"/>
    <w:rsid w:val="003119E4"/>
    <w:rsid w:val="00312DBB"/>
    <w:rsid w:val="003222C9"/>
    <w:rsid w:val="00327A43"/>
    <w:rsid w:val="003302DC"/>
    <w:rsid w:val="00332CA6"/>
    <w:rsid w:val="00357A86"/>
    <w:rsid w:val="00361355"/>
    <w:rsid w:val="003614AD"/>
    <w:rsid w:val="003661CD"/>
    <w:rsid w:val="00370106"/>
    <w:rsid w:val="00370198"/>
    <w:rsid w:val="003843E0"/>
    <w:rsid w:val="00386626"/>
    <w:rsid w:val="00387CA4"/>
    <w:rsid w:val="003A140B"/>
    <w:rsid w:val="003A1AE5"/>
    <w:rsid w:val="003A34D4"/>
    <w:rsid w:val="003B28F5"/>
    <w:rsid w:val="003B6315"/>
    <w:rsid w:val="003C0905"/>
    <w:rsid w:val="003D379B"/>
    <w:rsid w:val="003E64B6"/>
    <w:rsid w:val="003F1AC7"/>
    <w:rsid w:val="003F3CE5"/>
    <w:rsid w:val="003F4682"/>
    <w:rsid w:val="00404577"/>
    <w:rsid w:val="00410804"/>
    <w:rsid w:val="00424FF1"/>
    <w:rsid w:val="004410EB"/>
    <w:rsid w:val="00441C48"/>
    <w:rsid w:val="00456703"/>
    <w:rsid w:val="00457C1F"/>
    <w:rsid w:val="00484F26"/>
    <w:rsid w:val="004904E1"/>
    <w:rsid w:val="004919D8"/>
    <w:rsid w:val="00495DB4"/>
    <w:rsid w:val="004968D1"/>
    <w:rsid w:val="00497922"/>
    <w:rsid w:val="004A1FBD"/>
    <w:rsid w:val="004A65AD"/>
    <w:rsid w:val="004A685D"/>
    <w:rsid w:val="004A798B"/>
    <w:rsid w:val="004B25F7"/>
    <w:rsid w:val="004B7323"/>
    <w:rsid w:val="004C4B1C"/>
    <w:rsid w:val="004C6D23"/>
    <w:rsid w:val="004E3993"/>
    <w:rsid w:val="004E72A8"/>
    <w:rsid w:val="0050352B"/>
    <w:rsid w:val="005174CF"/>
    <w:rsid w:val="005208EB"/>
    <w:rsid w:val="005210A8"/>
    <w:rsid w:val="005264DF"/>
    <w:rsid w:val="00526C68"/>
    <w:rsid w:val="00526FCF"/>
    <w:rsid w:val="005407C7"/>
    <w:rsid w:val="00543298"/>
    <w:rsid w:val="00547A27"/>
    <w:rsid w:val="005550EA"/>
    <w:rsid w:val="00557DE1"/>
    <w:rsid w:val="00577960"/>
    <w:rsid w:val="00584626"/>
    <w:rsid w:val="005868A7"/>
    <w:rsid w:val="005A4671"/>
    <w:rsid w:val="005A788A"/>
    <w:rsid w:val="005A7A1B"/>
    <w:rsid w:val="005B6908"/>
    <w:rsid w:val="005C1A5F"/>
    <w:rsid w:val="005C4179"/>
    <w:rsid w:val="005E00FC"/>
    <w:rsid w:val="005E7356"/>
    <w:rsid w:val="00601EA9"/>
    <w:rsid w:val="00611512"/>
    <w:rsid w:val="00613EBE"/>
    <w:rsid w:val="00643FA3"/>
    <w:rsid w:val="0065411B"/>
    <w:rsid w:val="00661B9A"/>
    <w:rsid w:val="006802D8"/>
    <w:rsid w:val="00683088"/>
    <w:rsid w:val="00683A13"/>
    <w:rsid w:val="006840A3"/>
    <w:rsid w:val="00685A82"/>
    <w:rsid w:val="00686FA1"/>
    <w:rsid w:val="006949E6"/>
    <w:rsid w:val="00695E79"/>
    <w:rsid w:val="006A786A"/>
    <w:rsid w:val="006B103A"/>
    <w:rsid w:val="006B2B61"/>
    <w:rsid w:val="006B3BEA"/>
    <w:rsid w:val="006B72E6"/>
    <w:rsid w:val="006B76BF"/>
    <w:rsid w:val="006C077C"/>
    <w:rsid w:val="006C0985"/>
    <w:rsid w:val="006C48E3"/>
    <w:rsid w:val="006C7A49"/>
    <w:rsid w:val="006D378C"/>
    <w:rsid w:val="006E2D83"/>
    <w:rsid w:val="006E3703"/>
    <w:rsid w:val="006F08DB"/>
    <w:rsid w:val="00702B19"/>
    <w:rsid w:val="00707A14"/>
    <w:rsid w:val="00707EF9"/>
    <w:rsid w:val="00714903"/>
    <w:rsid w:val="00717DCA"/>
    <w:rsid w:val="0072004A"/>
    <w:rsid w:val="00731FF9"/>
    <w:rsid w:val="00733406"/>
    <w:rsid w:val="00750C6C"/>
    <w:rsid w:val="007532AD"/>
    <w:rsid w:val="007660ED"/>
    <w:rsid w:val="00767933"/>
    <w:rsid w:val="007726E8"/>
    <w:rsid w:val="007932E2"/>
    <w:rsid w:val="007953FB"/>
    <w:rsid w:val="007A1392"/>
    <w:rsid w:val="007B30C4"/>
    <w:rsid w:val="007B6513"/>
    <w:rsid w:val="007C12B2"/>
    <w:rsid w:val="007C6D16"/>
    <w:rsid w:val="007D261F"/>
    <w:rsid w:val="007D4886"/>
    <w:rsid w:val="007D49AC"/>
    <w:rsid w:val="007D7328"/>
    <w:rsid w:val="007E3286"/>
    <w:rsid w:val="007F1D09"/>
    <w:rsid w:val="007F2630"/>
    <w:rsid w:val="007F5DF6"/>
    <w:rsid w:val="007F6CC8"/>
    <w:rsid w:val="007F7210"/>
    <w:rsid w:val="008001CA"/>
    <w:rsid w:val="00803A64"/>
    <w:rsid w:val="0080673C"/>
    <w:rsid w:val="008070CA"/>
    <w:rsid w:val="00821185"/>
    <w:rsid w:val="00822D6F"/>
    <w:rsid w:val="008273C6"/>
    <w:rsid w:val="00833F18"/>
    <w:rsid w:val="0083476B"/>
    <w:rsid w:val="008400C1"/>
    <w:rsid w:val="00843A2F"/>
    <w:rsid w:val="00846302"/>
    <w:rsid w:val="00846C00"/>
    <w:rsid w:val="00847AFC"/>
    <w:rsid w:val="0085674B"/>
    <w:rsid w:val="008606BB"/>
    <w:rsid w:val="00863B49"/>
    <w:rsid w:val="00873A19"/>
    <w:rsid w:val="00874201"/>
    <w:rsid w:val="008821FB"/>
    <w:rsid w:val="00886357"/>
    <w:rsid w:val="00886CAB"/>
    <w:rsid w:val="008A0B8B"/>
    <w:rsid w:val="008A5783"/>
    <w:rsid w:val="008B412D"/>
    <w:rsid w:val="008C1197"/>
    <w:rsid w:val="008C731C"/>
    <w:rsid w:val="008C749B"/>
    <w:rsid w:val="008E0360"/>
    <w:rsid w:val="00902288"/>
    <w:rsid w:val="0090793F"/>
    <w:rsid w:val="00912474"/>
    <w:rsid w:val="009205D6"/>
    <w:rsid w:val="00921010"/>
    <w:rsid w:val="009274D2"/>
    <w:rsid w:val="00932DA5"/>
    <w:rsid w:val="00937507"/>
    <w:rsid w:val="009448B5"/>
    <w:rsid w:val="00946779"/>
    <w:rsid w:val="00950E3D"/>
    <w:rsid w:val="0095734A"/>
    <w:rsid w:val="00967B04"/>
    <w:rsid w:val="0097095B"/>
    <w:rsid w:val="009712B0"/>
    <w:rsid w:val="00973C7B"/>
    <w:rsid w:val="00982106"/>
    <w:rsid w:val="00990169"/>
    <w:rsid w:val="009A2B9B"/>
    <w:rsid w:val="009A36A3"/>
    <w:rsid w:val="009B7D0C"/>
    <w:rsid w:val="009C2ADB"/>
    <w:rsid w:val="009C50C9"/>
    <w:rsid w:val="009D31D9"/>
    <w:rsid w:val="009F2A29"/>
    <w:rsid w:val="009F577E"/>
    <w:rsid w:val="009F6089"/>
    <w:rsid w:val="009F7092"/>
    <w:rsid w:val="00A034C4"/>
    <w:rsid w:val="00A06319"/>
    <w:rsid w:val="00A1600E"/>
    <w:rsid w:val="00A539F3"/>
    <w:rsid w:val="00A55C93"/>
    <w:rsid w:val="00A56C88"/>
    <w:rsid w:val="00A712E3"/>
    <w:rsid w:val="00A7519F"/>
    <w:rsid w:val="00A775D4"/>
    <w:rsid w:val="00A80709"/>
    <w:rsid w:val="00A8209E"/>
    <w:rsid w:val="00A84AB7"/>
    <w:rsid w:val="00A85342"/>
    <w:rsid w:val="00A8562E"/>
    <w:rsid w:val="00A85C6F"/>
    <w:rsid w:val="00A87DAE"/>
    <w:rsid w:val="00AA10E5"/>
    <w:rsid w:val="00AA1174"/>
    <w:rsid w:val="00AA51A3"/>
    <w:rsid w:val="00AB2328"/>
    <w:rsid w:val="00AB5C50"/>
    <w:rsid w:val="00AC45D9"/>
    <w:rsid w:val="00AD1487"/>
    <w:rsid w:val="00AD6D93"/>
    <w:rsid w:val="00AE29FC"/>
    <w:rsid w:val="00AF1C46"/>
    <w:rsid w:val="00AF34B8"/>
    <w:rsid w:val="00B321F3"/>
    <w:rsid w:val="00B3294B"/>
    <w:rsid w:val="00B37C56"/>
    <w:rsid w:val="00B41AB8"/>
    <w:rsid w:val="00B44733"/>
    <w:rsid w:val="00B44D9B"/>
    <w:rsid w:val="00B5068D"/>
    <w:rsid w:val="00B530EF"/>
    <w:rsid w:val="00B53E66"/>
    <w:rsid w:val="00B61352"/>
    <w:rsid w:val="00B700BF"/>
    <w:rsid w:val="00B73939"/>
    <w:rsid w:val="00B82389"/>
    <w:rsid w:val="00B83857"/>
    <w:rsid w:val="00B84ED0"/>
    <w:rsid w:val="00BA15B4"/>
    <w:rsid w:val="00BA2F60"/>
    <w:rsid w:val="00BA4964"/>
    <w:rsid w:val="00BA7B08"/>
    <w:rsid w:val="00BB2A6D"/>
    <w:rsid w:val="00BB79FD"/>
    <w:rsid w:val="00BC2B5A"/>
    <w:rsid w:val="00BC5224"/>
    <w:rsid w:val="00BC5A9B"/>
    <w:rsid w:val="00BE6060"/>
    <w:rsid w:val="00BF037D"/>
    <w:rsid w:val="00BF2E3B"/>
    <w:rsid w:val="00BF345F"/>
    <w:rsid w:val="00C0315F"/>
    <w:rsid w:val="00C03AC6"/>
    <w:rsid w:val="00C06C11"/>
    <w:rsid w:val="00C10A58"/>
    <w:rsid w:val="00C21AA8"/>
    <w:rsid w:val="00C21E36"/>
    <w:rsid w:val="00C24D55"/>
    <w:rsid w:val="00C30226"/>
    <w:rsid w:val="00C3379E"/>
    <w:rsid w:val="00C37B78"/>
    <w:rsid w:val="00C552EA"/>
    <w:rsid w:val="00C569DC"/>
    <w:rsid w:val="00C647F5"/>
    <w:rsid w:val="00C64958"/>
    <w:rsid w:val="00C7294E"/>
    <w:rsid w:val="00C74AA7"/>
    <w:rsid w:val="00C75515"/>
    <w:rsid w:val="00C758AB"/>
    <w:rsid w:val="00C75AA5"/>
    <w:rsid w:val="00C82854"/>
    <w:rsid w:val="00C83F3D"/>
    <w:rsid w:val="00C85435"/>
    <w:rsid w:val="00C85593"/>
    <w:rsid w:val="00C863C3"/>
    <w:rsid w:val="00C90233"/>
    <w:rsid w:val="00C91F9E"/>
    <w:rsid w:val="00CA0164"/>
    <w:rsid w:val="00CA3487"/>
    <w:rsid w:val="00CA3BDE"/>
    <w:rsid w:val="00CA56CA"/>
    <w:rsid w:val="00CC0945"/>
    <w:rsid w:val="00CC245C"/>
    <w:rsid w:val="00CC6643"/>
    <w:rsid w:val="00CD345F"/>
    <w:rsid w:val="00CD4484"/>
    <w:rsid w:val="00CD651D"/>
    <w:rsid w:val="00CE725A"/>
    <w:rsid w:val="00CF166C"/>
    <w:rsid w:val="00CF2930"/>
    <w:rsid w:val="00CF37FF"/>
    <w:rsid w:val="00D04746"/>
    <w:rsid w:val="00D119A9"/>
    <w:rsid w:val="00D17B22"/>
    <w:rsid w:val="00D20EE7"/>
    <w:rsid w:val="00D45B59"/>
    <w:rsid w:val="00D54FFB"/>
    <w:rsid w:val="00D73FE0"/>
    <w:rsid w:val="00D77185"/>
    <w:rsid w:val="00D9139F"/>
    <w:rsid w:val="00D963BC"/>
    <w:rsid w:val="00DA09A1"/>
    <w:rsid w:val="00DA165A"/>
    <w:rsid w:val="00DA2827"/>
    <w:rsid w:val="00DB05E1"/>
    <w:rsid w:val="00DB5D5D"/>
    <w:rsid w:val="00DB72D0"/>
    <w:rsid w:val="00DC13AB"/>
    <w:rsid w:val="00DD3A7A"/>
    <w:rsid w:val="00DE0A76"/>
    <w:rsid w:val="00DE3AAA"/>
    <w:rsid w:val="00DF3321"/>
    <w:rsid w:val="00DF52D6"/>
    <w:rsid w:val="00E011DF"/>
    <w:rsid w:val="00E10480"/>
    <w:rsid w:val="00E131C0"/>
    <w:rsid w:val="00E15F67"/>
    <w:rsid w:val="00E173FA"/>
    <w:rsid w:val="00E23F47"/>
    <w:rsid w:val="00E274E1"/>
    <w:rsid w:val="00E279CF"/>
    <w:rsid w:val="00E27E7B"/>
    <w:rsid w:val="00E355CD"/>
    <w:rsid w:val="00E851F9"/>
    <w:rsid w:val="00E9610A"/>
    <w:rsid w:val="00EA45A4"/>
    <w:rsid w:val="00EA57E1"/>
    <w:rsid w:val="00EB7267"/>
    <w:rsid w:val="00ED5399"/>
    <w:rsid w:val="00ED65CD"/>
    <w:rsid w:val="00ED6DE3"/>
    <w:rsid w:val="00EE101B"/>
    <w:rsid w:val="00EE1241"/>
    <w:rsid w:val="00EE2517"/>
    <w:rsid w:val="00EE631A"/>
    <w:rsid w:val="00EF2814"/>
    <w:rsid w:val="00F00039"/>
    <w:rsid w:val="00F01884"/>
    <w:rsid w:val="00F07735"/>
    <w:rsid w:val="00F12B85"/>
    <w:rsid w:val="00F1312C"/>
    <w:rsid w:val="00F14699"/>
    <w:rsid w:val="00F14B5F"/>
    <w:rsid w:val="00F15184"/>
    <w:rsid w:val="00F22086"/>
    <w:rsid w:val="00F30280"/>
    <w:rsid w:val="00F355CC"/>
    <w:rsid w:val="00F44559"/>
    <w:rsid w:val="00F479C7"/>
    <w:rsid w:val="00F5136A"/>
    <w:rsid w:val="00F87B8B"/>
    <w:rsid w:val="00F9629D"/>
    <w:rsid w:val="00F96355"/>
    <w:rsid w:val="00FA78CD"/>
    <w:rsid w:val="00FB66F1"/>
    <w:rsid w:val="00FC026E"/>
    <w:rsid w:val="00FC7790"/>
    <w:rsid w:val="00FD1A2B"/>
    <w:rsid w:val="00FD6BEA"/>
    <w:rsid w:val="00FE3A71"/>
    <w:rsid w:val="00FE3AC5"/>
    <w:rsid w:val="00FE7C8E"/>
    <w:rsid w:val="00FE7E7E"/>
    <w:rsid w:val="00FF3140"/>
    <w:rsid w:val="00FF5BDD"/>
    <w:rsid w:val="00FF6DA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0612BE"/>
  <w14:defaultImageDpi w14:val="32767"/>
  <w15:docId w15:val="{8A8EB100-D6F1-42DB-9D43-EA2BCAF93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e 1,Bullets,References,Dot pt,No Spacing1,List Paragraph Char Char Char,Indicator Text,Numbered Para 1,Bullet 1,List Paragraph1,F5 List Paragraph,Bullet Points,MAIN CONTENT,Colorful List - Accent 11,List Paragraph2,List Paragraph12,L"/>
    <w:basedOn w:val="Normal"/>
    <w:link w:val="ListParagraphChar"/>
    <w:uiPriority w:val="34"/>
    <w:qFormat/>
    <w:rsid w:val="00186FF1"/>
    <w:pPr>
      <w:ind w:left="720"/>
      <w:contextualSpacing/>
    </w:pPr>
  </w:style>
  <w:style w:type="character" w:styleId="Hyperlink">
    <w:name w:val="Hyperlink"/>
    <w:basedOn w:val="DefaultParagraphFont"/>
    <w:uiPriority w:val="99"/>
    <w:unhideWhenUsed/>
    <w:rsid w:val="008070CA"/>
    <w:rPr>
      <w:color w:val="0563C1" w:themeColor="hyperlink"/>
      <w:u w:val="single"/>
    </w:rPr>
  </w:style>
  <w:style w:type="table" w:styleId="TableGrid">
    <w:name w:val="Table Grid"/>
    <w:basedOn w:val="TableNormal"/>
    <w:uiPriority w:val="39"/>
    <w:rsid w:val="00F151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712E3"/>
    <w:pPr>
      <w:tabs>
        <w:tab w:val="center" w:pos="4680"/>
        <w:tab w:val="right" w:pos="9360"/>
      </w:tabs>
    </w:pPr>
  </w:style>
  <w:style w:type="character" w:customStyle="1" w:styleId="HeaderChar">
    <w:name w:val="Header Char"/>
    <w:basedOn w:val="DefaultParagraphFont"/>
    <w:link w:val="Header"/>
    <w:uiPriority w:val="99"/>
    <w:rsid w:val="00A712E3"/>
  </w:style>
  <w:style w:type="paragraph" w:styleId="Footer">
    <w:name w:val="footer"/>
    <w:basedOn w:val="Normal"/>
    <w:link w:val="FooterChar"/>
    <w:uiPriority w:val="99"/>
    <w:unhideWhenUsed/>
    <w:rsid w:val="00A712E3"/>
    <w:pPr>
      <w:tabs>
        <w:tab w:val="center" w:pos="4680"/>
        <w:tab w:val="right" w:pos="9360"/>
      </w:tabs>
    </w:pPr>
  </w:style>
  <w:style w:type="character" w:customStyle="1" w:styleId="FooterChar">
    <w:name w:val="Footer Char"/>
    <w:basedOn w:val="DefaultParagraphFont"/>
    <w:link w:val="Footer"/>
    <w:uiPriority w:val="99"/>
    <w:rsid w:val="00A712E3"/>
  </w:style>
  <w:style w:type="paragraph" w:styleId="EndnoteText">
    <w:name w:val="endnote text"/>
    <w:basedOn w:val="Normal"/>
    <w:link w:val="EndnoteTextChar"/>
    <w:uiPriority w:val="99"/>
    <w:unhideWhenUsed/>
    <w:rsid w:val="00FE7C8E"/>
  </w:style>
  <w:style w:type="character" w:customStyle="1" w:styleId="EndnoteTextChar">
    <w:name w:val="Endnote Text Char"/>
    <w:basedOn w:val="DefaultParagraphFont"/>
    <w:link w:val="EndnoteText"/>
    <w:uiPriority w:val="99"/>
    <w:rsid w:val="00FE7C8E"/>
  </w:style>
  <w:style w:type="character" w:styleId="EndnoteReference">
    <w:name w:val="endnote reference"/>
    <w:basedOn w:val="DefaultParagraphFont"/>
    <w:uiPriority w:val="99"/>
    <w:unhideWhenUsed/>
    <w:rsid w:val="00FE7C8E"/>
    <w:rPr>
      <w:vertAlign w:val="superscript"/>
    </w:rPr>
  </w:style>
  <w:style w:type="paragraph" w:styleId="BalloonText">
    <w:name w:val="Balloon Text"/>
    <w:basedOn w:val="Normal"/>
    <w:link w:val="BalloonTextChar"/>
    <w:uiPriority w:val="99"/>
    <w:semiHidden/>
    <w:unhideWhenUsed/>
    <w:rsid w:val="004919D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919D8"/>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CE725A"/>
    <w:rPr>
      <w:sz w:val="16"/>
      <w:szCs w:val="16"/>
    </w:rPr>
  </w:style>
  <w:style w:type="paragraph" w:styleId="CommentText">
    <w:name w:val="annotation text"/>
    <w:basedOn w:val="Normal"/>
    <w:link w:val="CommentTextChar"/>
    <w:uiPriority w:val="99"/>
    <w:semiHidden/>
    <w:unhideWhenUsed/>
    <w:rsid w:val="00CE725A"/>
    <w:rPr>
      <w:sz w:val="20"/>
      <w:szCs w:val="20"/>
    </w:rPr>
  </w:style>
  <w:style w:type="character" w:customStyle="1" w:styleId="CommentTextChar">
    <w:name w:val="Comment Text Char"/>
    <w:basedOn w:val="DefaultParagraphFont"/>
    <w:link w:val="CommentText"/>
    <w:uiPriority w:val="99"/>
    <w:semiHidden/>
    <w:rsid w:val="00CE725A"/>
    <w:rPr>
      <w:sz w:val="20"/>
      <w:szCs w:val="20"/>
    </w:rPr>
  </w:style>
  <w:style w:type="paragraph" w:styleId="CommentSubject">
    <w:name w:val="annotation subject"/>
    <w:basedOn w:val="CommentText"/>
    <w:next w:val="CommentText"/>
    <w:link w:val="CommentSubjectChar"/>
    <w:uiPriority w:val="99"/>
    <w:semiHidden/>
    <w:unhideWhenUsed/>
    <w:rsid w:val="00CE725A"/>
    <w:rPr>
      <w:b/>
      <w:bCs/>
    </w:rPr>
  </w:style>
  <w:style w:type="character" w:customStyle="1" w:styleId="CommentSubjectChar">
    <w:name w:val="Comment Subject Char"/>
    <w:basedOn w:val="CommentTextChar"/>
    <w:link w:val="CommentSubject"/>
    <w:uiPriority w:val="99"/>
    <w:semiHidden/>
    <w:rsid w:val="00CE725A"/>
    <w:rPr>
      <w:b/>
      <w:bCs/>
      <w:sz w:val="20"/>
      <w:szCs w:val="20"/>
    </w:rPr>
  </w:style>
  <w:style w:type="paragraph" w:customStyle="1" w:styleId="WHO">
    <w:name w:val="WHO"/>
    <w:basedOn w:val="Normal"/>
    <w:rsid w:val="003222C9"/>
    <w:rPr>
      <w:rFonts w:ascii="Times New Roman" w:eastAsia="Times New Roman" w:hAnsi="Times New Roman" w:cs="Times New Roman"/>
      <w:lang w:val="en-GB" w:eastAsia="zh-CN"/>
    </w:rPr>
  </w:style>
  <w:style w:type="character" w:customStyle="1" w:styleId="ListParagraphChar">
    <w:name w:val="List Paragraph Char"/>
    <w:aliases w:val="Liste 1 Char,Bullets Char,References Char,Dot pt Char,No Spacing1 Char,List Paragraph Char Char Char Char,Indicator Text Char,Numbered Para 1 Char,Bullet 1 Char,List Paragraph1 Char,F5 List Paragraph Char,Bullet Points Char,L Char"/>
    <w:link w:val="ListParagraph"/>
    <w:uiPriority w:val="34"/>
    <w:qFormat/>
    <w:locked/>
    <w:rsid w:val="001118BD"/>
  </w:style>
  <w:style w:type="paragraph" w:styleId="FootnoteText">
    <w:name w:val="footnote text"/>
    <w:basedOn w:val="Normal"/>
    <w:link w:val="FootnoteTextChar"/>
    <w:uiPriority w:val="99"/>
    <w:semiHidden/>
    <w:unhideWhenUsed/>
    <w:rsid w:val="001118BD"/>
    <w:rPr>
      <w:rFonts w:ascii="Times New Roman" w:eastAsiaTheme="minorEastAsia" w:hAnsi="Times New Roman" w:cs="Times New Roman"/>
      <w:sz w:val="20"/>
      <w:szCs w:val="20"/>
      <w:lang w:val="en-GB" w:eastAsia="zh-CN"/>
    </w:rPr>
  </w:style>
  <w:style w:type="character" w:customStyle="1" w:styleId="FootnoteTextChar">
    <w:name w:val="Footnote Text Char"/>
    <w:basedOn w:val="DefaultParagraphFont"/>
    <w:link w:val="FootnoteText"/>
    <w:uiPriority w:val="99"/>
    <w:semiHidden/>
    <w:rsid w:val="001118BD"/>
    <w:rPr>
      <w:rFonts w:ascii="Times New Roman" w:eastAsiaTheme="minorEastAsia" w:hAnsi="Times New Roman" w:cs="Times New Roman"/>
      <w:sz w:val="20"/>
      <w:szCs w:val="20"/>
      <w:lang w:val="en-GB" w:eastAsia="zh-CN"/>
    </w:rPr>
  </w:style>
  <w:style w:type="character" w:styleId="FootnoteReference">
    <w:name w:val="footnote reference"/>
    <w:basedOn w:val="DefaultParagraphFont"/>
    <w:uiPriority w:val="99"/>
    <w:semiHidden/>
    <w:unhideWhenUsed/>
    <w:rsid w:val="001118BD"/>
    <w:rPr>
      <w:vertAlign w:val="superscript"/>
    </w:rPr>
  </w:style>
  <w:style w:type="paragraph" w:customStyle="1" w:styleId="Default">
    <w:name w:val="Default"/>
    <w:rsid w:val="00EE631A"/>
    <w:pPr>
      <w:autoSpaceDE w:val="0"/>
      <w:autoSpaceDN w:val="0"/>
      <w:adjustRightInd w:val="0"/>
    </w:pPr>
    <w:rPr>
      <w:rFonts w:ascii="Times New Roman" w:hAnsi="Times New Roman" w:cs="Times New Roman"/>
      <w:color w:val="000000"/>
    </w:rPr>
  </w:style>
  <w:style w:type="character" w:styleId="UnresolvedMention">
    <w:name w:val="Unresolved Mention"/>
    <w:basedOn w:val="DefaultParagraphFont"/>
    <w:uiPriority w:val="99"/>
    <w:semiHidden/>
    <w:unhideWhenUsed/>
    <w:rsid w:val="006840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704268">
      <w:bodyDiv w:val="1"/>
      <w:marLeft w:val="0"/>
      <w:marRight w:val="0"/>
      <w:marTop w:val="0"/>
      <w:marBottom w:val="0"/>
      <w:divBdr>
        <w:top w:val="none" w:sz="0" w:space="0" w:color="auto"/>
        <w:left w:val="none" w:sz="0" w:space="0" w:color="auto"/>
        <w:bottom w:val="none" w:sz="0" w:space="0" w:color="auto"/>
        <w:right w:val="none" w:sz="0" w:space="0" w:color="auto"/>
      </w:divBdr>
    </w:div>
    <w:div w:id="801464298">
      <w:bodyDiv w:val="1"/>
      <w:marLeft w:val="0"/>
      <w:marRight w:val="0"/>
      <w:marTop w:val="0"/>
      <w:marBottom w:val="0"/>
      <w:divBdr>
        <w:top w:val="none" w:sz="0" w:space="0" w:color="auto"/>
        <w:left w:val="none" w:sz="0" w:space="0" w:color="auto"/>
        <w:bottom w:val="none" w:sz="0" w:space="0" w:color="auto"/>
        <w:right w:val="none" w:sz="0" w:space="0" w:color="auto"/>
      </w:divBdr>
    </w:div>
    <w:div w:id="1221479332">
      <w:bodyDiv w:val="1"/>
      <w:marLeft w:val="0"/>
      <w:marRight w:val="0"/>
      <w:marTop w:val="0"/>
      <w:marBottom w:val="0"/>
      <w:divBdr>
        <w:top w:val="none" w:sz="0" w:space="0" w:color="auto"/>
        <w:left w:val="none" w:sz="0" w:space="0" w:color="auto"/>
        <w:bottom w:val="none" w:sz="0" w:space="0" w:color="auto"/>
        <w:right w:val="none" w:sz="0" w:space="0" w:color="auto"/>
      </w:divBdr>
      <w:divsChild>
        <w:div w:id="1949658592">
          <w:marLeft w:val="0"/>
          <w:marRight w:val="0"/>
          <w:marTop w:val="0"/>
          <w:marBottom w:val="0"/>
          <w:divBdr>
            <w:top w:val="none" w:sz="0" w:space="0" w:color="auto"/>
            <w:left w:val="none" w:sz="0" w:space="0" w:color="auto"/>
            <w:bottom w:val="none" w:sz="0" w:space="0" w:color="auto"/>
            <w:right w:val="none" w:sz="0" w:space="0" w:color="auto"/>
          </w:divBdr>
        </w:div>
        <w:div w:id="1036925079">
          <w:marLeft w:val="0"/>
          <w:marRight w:val="0"/>
          <w:marTop w:val="0"/>
          <w:marBottom w:val="0"/>
          <w:divBdr>
            <w:top w:val="none" w:sz="0" w:space="0" w:color="auto"/>
            <w:left w:val="none" w:sz="0" w:space="0" w:color="auto"/>
            <w:bottom w:val="none" w:sz="0" w:space="0" w:color="auto"/>
            <w:right w:val="none" w:sz="0" w:space="0" w:color="auto"/>
          </w:divBdr>
        </w:div>
        <w:div w:id="580991899">
          <w:marLeft w:val="0"/>
          <w:marRight w:val="0"/>
          <w:marTop w:val="0"/>
          <w:marBottom w:val="0"/>
          <w:divBdr>
            <w:top w:val="none" w:sz="0" w:space="0" w:color="auto"/>
            <w:left w:val="none" w:sz="0" w:space="0" w:color="auto"/>
            <w:bottom w:val="none" w:sz="0" w:space="0" w:color="auto"/>
            <w:right w:val="none" w:sz="0" w:space="0" w:color="auto"/>
          </w:divBdr>
          <w:divsChild>
            <w:div w:id="40989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6211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ontgomerym@who.in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ebregziabherr@who.in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ashinhcf.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washinhcf.org" TargetMode="External"/><Relationship Id="rId2" Type="http://schemas.openxmlformats.org/officeDocument/2006/relationships/hyperlink" Target="https://www.who.int/publications/i/item/9789240043237" TargetMode="External"/><Relationship Id="rId1" Type="http://schemas.openxmlformats.org/officeDocument/2006/relationships/hyperlink" Target="https://washdata.org/data/healthc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773E3B195DDEC4DA3286754E5D2D861" ma:contentTypeVersion="13" ma:contentTypeDescription="Create a new document." ma:contentTypeScope="" ma:versionID="714a3595ab84dbc43fda86ce73f99133">
  <xsd:schema xmlns:xsd="http://www.w3.org/2001/XMLSchema" xmlns:xs="http://www.w3.org/2001/XMLSchema" xmlns:p="http://schemas.microsoft.com/office/2006/metadata/properties" xmlns:ns3="f2f6d5af-f638-4f62-aa1e-f841ead3cdd3" xmlns:ns4="b4570ebe-0c37-4beb-883b-16e07b099dac" targetNamespace="http://schemas.microsoft.com/office/2006/metadata/properties" ma:root="true" ma:fieldsID="31503617739b1d0b7d26f1ce28545e1a" ns3:_="" ns4:_="">
    <xsd:import namespace="f2f6d5af-f638-4f62-aa1e-f841ead3cdd3"/>
    <xsd:import namespace="b4570ebe-0c37-4beb-883b-16e07b099da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f6d5af-f638-4f62-aa1e-f841ead3cd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570ebe-0c37-4beb-883b-16e07b099da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D84C84-8D1D-44F2-96D0-FCB29AF43F1A}">
  <ds:schemaRefs>
    <ds:schemaRef ds:uri="http://schemas.microsoft.com/sharepoint/v3/contenttype/forms"/>
  </ds:schemaRefs>
</ds:datastoreItem>
</file>

<file path=customXml/itemProps2.xml><?xml version="1.0" encoding="utf-8"?>
<ds:datastoreItem xmlns:ds="http://schemas.openxmlformats.org/officeDocument/2006/customXml" ds:itemID="{DE516B15-0CB9-4737-A3EB-70E95EEFAE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f6d5af-f638-4f62-aa1e-f841ead3cdd3"/>
    <ds:schemaRef ds:uri="b4570ebe-0c37-4beb-883b-16e07b099d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FEEC7D-DFFB-4A11-8C7F-A8B13CCB6985}">
  <ds:schemaRefs>
    <ds:schemaRef ds:uri="http://schemas.openxmlformats.org/officeDocument/2006/bibliography"/>
  </ds:schemaRefs>
</ds:datastoreItem>
</file>

<file path=customXml/itemProps4.xml><?xml version="1.0" encoding="utf-8"?>
<ds:datastoreItem xmlns:ds="http://schemas.openxmlformats.org/officeDocument/2006/customXml" ds:itemID="{07D3A1AA-A995-41D2-9AAF-90794C1F61C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642</Words>
  <Characters>3665</Characters>
  <Application>Microsoft Office Word</Application>
  <DocSecurity>0</DocSecurity>
  <Lines>30</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World Health Organization</Company>
  <LinksUpToDate>false</LinksUpToDate>
  <CharactersWithSpaces>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Betsy Engebretson</dc:creator>
  <cp:lastModifiedBy>MONTGOMERY, Margaret</cp:lastModifiedBy>
  <cp:revision>2</cp:revision>
  <cp:lastPrinted>2017-10-16T01:23:00Z</cp:lastPrinted>
  <dcterms:created xsi:type="dcterms:W3CDTF">2023-11-20T14:54:00Z</dcterms:created>
  <dcterms:modified xsi:type="dcterms:W3CDTF">2023-11-20T14:54:00Z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0x010100D773E3B195DDEC4DA3286754E5D2D861</vt:lpwstr>
  </property>
</Properties>
</file>