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7ED7" w14:textId="218FBB93" w:rsidR="00F36845" w:rsidRDefault="1F7D0FF1" w:rsidP="00D20BB7">
      <w:pPr>
        <w:pStyle w:val="Heading1"/>
        <w:spacing w:before="0" w:after="0"/>
        <w:rPr>
          <w:rFonts w:ascii="Aptos Display" w:eastAsia="Aptos Display" w:hAnsi="Aptos Display" w:cs="Aptos Display"/>
          <w:sz w:val="36"/>
          <w:szCs w:val="36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6"/>
          <w:szCs w:val="36"/>
        </w:rPr>
        <w:t>Clean Frontline: Improving hospital surface hygiene in Cambodia</w:t>
      </w:r>
    </w:p>
    <w:p w14:paraId="63735F5F" w14:textId="01534782" w:rsidR="00F36845" w:rsidRDefault="1F7D0FF1" w:rsidP="00D20BB7">
      <w:pPr>
        <w:pStyle w:val="FirstParagraph"/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 xml:space="preserve">Presented by Giorgia Gon, LSHTM, on 18 September 2025 </w:t>
      </w:r>
    </w:p>
    <w:p w14:paraId="74E341D7" w14:textId="079EEA5C" w:rsidR="00F36845" w:rsidRDefault="1F7D0FF1" w:rsidP="00D20BB7">
      <w:pPr>
        <w:pStyle w:val="FirstParagraph"/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Host:</w:t>
      </w:r>
      <w:r w:rsidRPr="0DE0F23A">
        <w:rPr>
          <w:rFonts w:ascii="Aptos" w:eastAsia="Aptos" w:hAnsi="Aptos" w:cs="Aptos"/>
        </w:rPr>
        <w:t xml:space="preserve"> UNC Healthcare Facilities Community of Practice</w:t>
      </w:r>
    </w:p>
    <w:p w14:paraId="7D5C5D85" w14:textId="443A91CB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proofErr w:type="gramStart"/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TL;DR</w:t>
      </w:r>
      <w:proofErr w:type="gramEnd"/>
    </w:p>
    <w:p w14:paraId="7D5E7120" w14:textId="1C115A3D" w:rsidR="00F36845" w:rsidRDefault="1F7D0FF1" w:rsidP="00D20BB7">
      <w:pPr>
        <w:pStyle w:val="FirstParagraph"/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 xml:space="preserve">A pragmatic, low-cost </w:t>
      </w:r>
      <w:proofErr w:type="spellStart"/>
      <w:r w:rsidRPr="0DE0F23A">
        <w:rPr>
          <w:rFonts w:ascii="Aptos" w:eastAsia="Aptos" w:hAnsi="Aptos" w:cs="Aptos"/>
          <w:b/>
          <w:bCs/>
        </w:rPr>
        <w:t>TeachClean</w:t>
      </w:r>
      <w:proofErr w:type="spellEnd"/>
      <w:r w:rsidRPr="0DE0F23A">
        <w:rPr>
          <w:rFonts w:ascii="Aptos" w:eastAsia="Aptos" w:hAnsi="Aptos" w:cs="Aptos"/>
          <w:b/>
          <w:bCs/>
        </w:rPr>
        <w:t xml:space="preserve"> / WHO–adapted training + supportive supervision</w:t>
      </w:r>
      <w:r w:rsidRPr="0DE0F23A">
        <w:rPr>
          <w:rFonts w:ascii="Aptos" w:eastAsia="Aptos" w:hAnsi="Aptos" w:cs="Aptos"/>
        </w:rPr>
        <w:t xml:space="preserve"> package was rolled out as a stepped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 xml:space="preserve">wedge trial across </w:t>
      </w:r>
      <w:r w:rsidRPr="0DE0F23A">
        <w:rPr>
          <w:rFonts w:ascii="Aptos" w:eastAsia="Aptos" w:hAnsi="Aptos" w:cs="Aptos"/>
          <w:b/>
          <w:bCs/>
        </w:rPr>
        <w:t>13 referral hospitals in Cambodia</w:t>
      </w:r>
      <w:r w:rsidRPr="0DE0F23A">
        <w:rPr>
          <w:rFonts w:ascii="Aptos" w:eastAsia="Aptos" w:hAnsi="Aptos" w:cs="Aptos"/>
        </w:rPr>
        <w:t>. Monthly microbiological sampling from May 2022–Mar 2023 showed a measurable improvement in surface cleanliness. Surface-level metrics improved substantially in some analyses (~30–40% better), while the hospital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level average effect was modest (~5% increase). The package is affordable at approximately USD 5,000 per hospital and effectively equips and empowers cleaners. However, it faces consistent barriers: too few staff hours, inadequate supervision, weak leadership prioritization, and shortages of basic supplies, including cloths, buckets, and hand hygiene bottles.</w:t>
      </w:r>
    </w:p>
    <w:p w14:paraId="68E4F53F" w14:textId="4DA0461D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What was done (short method snapshot)</w:t>
      </w:r>
    </w:p>
    <w:p w14:paraId="7312FBA4" w14:textId="2429E3A3" w:rsidR="00F36845" w:rsidRDefault="1F7D0FF1" w:rsidP="00D20BB7">
      <w:pPr>
        <w:pStyle w:val="Compact"/>
        <w:numPr>
          <w:ilvl w:val="0"/>
          <w:numId w:val="6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Design:</w:t>
      </w:r>
      <w:r w:rsidRPr="0DE0F23A">
        <w:rPr>
          <w:rFonts w:ascii="Aptos" w:eastAsia="Aptos" w:hAnsi="Aptos" w:cs="Aptos"/>
        </w:rPr>
        <w:t xml:space="preserve"> Stepped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wedge cluster randomized trial — all 13 hospitals received the intervention; the timing of rollout was randomized. Thirty surface swab samples per hospital per month; two months baseline with continuous monthly sampling May 2022–March 2023.</w:t>
      </w:r>
    </w:p>
    <w:p w14:paraId="63488B8D" w14:textId="5C37CFF3" w:rsidR="00F36845" w:rsidRDefault="1F7D0FF1" w:rsidP="00D20BB7">
      <w:pPr>
        <w:pStyle w:val="Compact"/>
        <w:numPr>
          <w:ilvl w:val="0"/>
          <w:numId w:val="6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Intervention:</w:t>
      </w:r>
      <w:r w:rsidRPr="0DE0F23A">
        <w:rPr>
          <w:rFonts w:ascii="Aptos" w:eastAsia="Aptos" w:hAnsi="Aptos" w:cs="Aptos"/>
        </w:rPr>
        <w:t xml:space="preserve"> </w:t>
      </w:r>
      <w:proofErr w:type="spellStart"/>
      <w:r w:rsidRPr="0DE0F23A">
        <w:rPr>
          <w:rFonts w:ascii="Aptos" w:eastAsia="Aptos" w:hAnsi="Aptos" w:cs="Aptos"/>
        </w:rPr>
        <w:t>TeachClean</w:t>
      </w:r>
      <w:proofErr w:type="spellEnd"/>
      <w:r w:rsidRPr="0DE0F23A">
        <w:rPr>
          <w:rFonts w:ascii="Aptos" w:eastAsia="Aptos" w:hAnsi="Aptos" w:cs="Aptos"/>
        </w:rPr>
        <w:t xml:space="preserve"> (adapted by WHO) training-of-trainers model — 52 local Cleaning Champions trained; champions trained peers at facility level; ~271 people trained at facilities (51 of them dedicated cleaners in the targeted wards). The package emphasizes visual aids, demonstrations, adult learning and realistic schedules.</w:t>
      </w:r>
    </w:p>
    <w:p w14:paraId="6C65F810" w14:textId="67088742" w:rsidR="00F36845" w:rsidRDefault="1F7D0FF1" w:rsidP="00D20BB7">
      <w:pPr>
        <w:pStyle w:val="Compact"/>
        <w:numPr>
          <w:ilvl w:val="0"/>
          <w:numId w:val="6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Microbiology &amp; outcome:</w:t>
      </w:r>
      <w:r w:rsidRPr="0DE0F23A">
        <w:rPr>
          <w:rFonts w:ascii="Aptos" w:eastAsia="Aptos" w:hAnsi="Aptos" w:cs="Aptos"/>
        </w:rPr>
        <w:t xml:space="preserve"> Dip-slide sampling with pathogen-specific side (Staphylococcus aureus was assayed). “Clean” was defined as under ~2.5 colony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forming units/cm².</w:t>
      </w:r>
    </w:p>
    <w:p w14:paraId="47D4D8C9" w14:textId="709AE112" w:rsidR="00F36845" w:rsidRPr="00172F93" w:rsidRDefault="1F7D0FF1" w:rsidP="00D20BB7">
      <w:pPr>
        <w:pStyle w:val="Compact"/>
        <w:numPr>
          <w:ilvl w:val="0"/>
          <w:numId w:val="6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Sample size:</w:t>
      </w:r>
      <w:r w:rsidRPr="0DE0F23A">
        <w:rPr>
          <w:rFonts w:ascii="Aptos" w:eastAsia="Aptos" w:hAnsi="Aptos" w:cs="Aptos"/>
        </w:rPr>
        <w:t xml:space="preserve"> ~3,900 samples collected; 3,822 included in final analysis.</w:t>
      </w:r>
    </w:p>
    <w:p w14:paraId="21B234F7" w14:textId="70B51EF5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 xml:space="preserve">Key results (what </w:t>
      </w:r>
      <w:proofErr w:type="gramStart"/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actually changed</w:t>
      </w:r>
      <w:proofErr w:type="gramEnd"/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)</w:t>
      </w:r>
    </w:p>
    <w:p w14:paraId="78874013" w14:textId="2FBDBCC0" w:rsidR="00F36845" w:rsidRDefault="1F7D0FF1" w:rsidP="00D20BB7">
      <w:pPr>
        <w:pStyle w:val="Compact"/>
        <w:numPr>
          <w:ilvl w:val="0"/>
          <w:numId w:val="5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Effect:</w:t>
      </w:r>
      <w:r w:rsidRPr="0DE0F23A">
        <w:rPr>
          <w:rFonts w:ascii="Aptos" w:eastAsia="Aptos" w:hAnsi="Aptos" w:cs="Aptos"/>
        </w:rPr>
        <w:t xml:space="preserve"> Study team reported a statistically positive effect overall. Surface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 xml:space="preserve">level analyses suggested a </w:t>
      </w:r>
      <w:r w:rsidRPr="0DE0F23A">
        <w:rPr>
          <w:rFonts w:ascii="Aptos" w:eastAsia="Aptos" w:hAnsi="Aptos" w:cs="Aptos"/>
          <w:b/>
          <w:bCs/>
        </w:rPr>
        <w:t>~30–40% improvement</w:t>
      </w:r>
      <w:r w:rsidRPr="0DE0F23A">
        <w:rPr>
          <w:rFonts w:ascii="Aptos" w:eastAsia="Aptos" w:hAnsi="Aptos" w:cs="Aptos"/>
        </w:rPr>
        <w:t xml:space="preserve"> in microbiological cleanliness after training in some metrics, while aggregated hospital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 xml:space="preserve">level averages showed a </w:t>
      </w:r>
      <w:r w:rsidRPr="0DE0F23A">
        <w:rPr>
          <w:rFonts w:ascii="Aptos" w:eastAsia="Aptos" w:hAnsi="Aptos" w:cs="Aptos"/>
          <w:b/>
          <w:bCs/>
        </w:rPr>
        <w:t>modest ≈5% improvement</w:t>
      </w:r>
      <w:r w:rsidRPr="0DE0F23A">
        <w:rPr>
          <w:rFonts w:ascii="Aptos" w:eastAsia="Aptos" w:hAnsi="Aptos" w:cs="Aptos"/>
        </w:rPr>
        <w:t xml:space="preserve"> pre vs post (these figures reflect different ways of aggregating the same data — surface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sample vs hospital average).</w:t>
      </w:r>
    </w:p>
    <w:p w14:paraId="28CB6491" w14:textId="1D509EC1" w:rsidR="00F36845" w:rsidRDefault="1F7D0FF1" w:rsidP="00D20BB7">
      <w:pPr>
        <w:pStyle w:val="Compact"/>
        <w:numPr>
          <w:ilvl w:val="0"/>
          <w:numId w:val="5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Cost:</w:t>
      </w:r>
      <w:r w:rsidRPr="0DE0F23A">
        <w:rPr>
          <w:rFonts w:ascii="Aptos" w:eastAsia="Aptos" w:hAnsi="Aptos" w:cs="Aptos"/>
        </w:rPr>
        <w:t xml:space="preserve"> Implementation costs were low — roughly </w:t>
      </w:r>
      <w:r w:rsidRPr="0DE0F23A">
        <w:rPr>
          <w:rFonts w:ascii="Aptos" w:eastAsia="Aptos" w:hAnsi="Aptos" w:cs="Aptos"/>
          <w:b/>
          <w:bCs/>
        </w:rPr>
        <w:t>USD 5,000 per hospital</w:t>
      </w:r>
      <w:r w:rsidRPr="0DE0F23A">
        <w:rPr>
          <w:rFonts w:ascii="Aptos" w:eastAsia="Aptos" w:hAnsi="Aptos" w:cs="Aptos"/>
        </w:rPr>
        <w:t xml:space="preserve"> for training and minimal supplies.</w:t>
      </w:r>
    </w:p>
    <w:p w14:paraId="5464C55E" w14:textId="75C5BA80" w:rsidR="00F36845" w:rsidRPr="00172F93" w:rsidRDefault="1F7D0FF1" w:rsidP="00D20BB7">
      <w:pPr>
        <w:pStyle w:val="Compact"/>
        <w:numPr>
          <w:ilvl w:val="0"/>
          <w:numId w:val="5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Qualitative:</w:t>
      </w:r>
      <w:r w:rsidRPr="0DE0F23A">
        <w:rPr>
          <w:rFonts w:ascii="Aptos" w:eastAsia="Aptos" w:hAnsi="Aptos" w:cs="Aptos"/>
        </w:rPr>
        <w:t xml:space="preserve"> Cleaners reported improved knowledge, confidence, and role recognition. Sustaining change was difficult due to practical constraints: staff shortages, limited paid hours, high staff turnover, poor leadership/managerial prioritization, and shortages of basic supplies like cloths.</w:t>
      </w:r>
    </w:p>
    <w:p w14:paraId="6279EF75" w14:textId="05917103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What mattered most (practical takeaways)</w:t>
      </w:r>
    </w:p>
    <w:p w14:paraId="4B4CDA07" w14:textId="74D39DFE" w:rsidR="00F36845" w:rsidRDefault="1F7D0FF1" w:rsidP="00D20BB7">
      <w:pPr>
        <w:pStyle w:val="Compact"/>
        <w:numPr>
          <w:ilvl w:val="0"/>
          <w:numId w:val="4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Training works.</w:t>
      </w:r>
      <w:r w:rsidRPr="0DE0F23A">
        <w:rPr>
          <w:rFonts w:ascii="Aptos" w:eastAsia="Aptos" w:hAnsi="Aptos" w:cs="Aptos"/>
        </w:rPr>
        <w:t xml:space="preserve"> The package is effective, inexpensive and scalable as an entry point. It substantially improves cleaner knowledge, technique and some surface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level microbiology.</w:t>
      </w:r>
    </w:p>
    <w:p w14:paraId="1BD79C39" w14:textId="0B46D138" w:rsidR="00F36845" w:rsidRDefault="1F7D0FF1" w:rsidP="00D20BB7">
      <w:pPr>
        <w:pStyle w:val="Compact"/>
        <w:numPr>
          <w:ilvl w:val="0"/>
          <w:numId w:val="4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Local adaptation &amp; realism are critical.</w:t>
      </w:r>
      <w:r w:rsidRPr="0DE0F23A">
        <w:rPr>
          <w:rFonts w:ascii="Aptos" w:eastAsia="Aptos" w:hAnsi="Aptos" w:cs="Aptos"/>
        </w:rPr>
        <w:t xml:space="preserve"> Realistic cleaning schedules (given actual staff hours), simple visual aids and low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literacy teaching methods made the difference.</w:t>
      </w:r>
    </w:p>
    <w:p w14:paraId="56F25C3C" w14:textId="51A0D10E" w:rsidR="00F36845" w:rsidRDefault="1F7D0FF1" w:rsidP="00D20BB7">
      <w:pPr>
        <w:pStyle w:val="Compact"/>
        <w:numPr>
          <w:ilvl w:val="0"/>
          <w:numId w:val="4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lastRenderedPageBreak/>
        <w:t>Supplies &gt; sophistication.</w:t>
      </w:r>
      <w:r w:rsidRPr="0DE0F23A">
        <w:rPr>
          <w:rFonts w:ascii="Aptos" w:eastAsia="Aptos" w:hAnsi="Aptos" w:cs="Aptos"/>
        </w:rPr>
        <w:t xml:space="preserve"> Access to essential, cheap supplies (cloths, buckets, basic PPE, personal hand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rub bottles) is often the main bottleneck. Prioritizing access to those supplies is more important than pursuing complex technology.</w:t>
      </w:r>
    </w:p>
    <w:p w14:paraId="6E3DCFCF" w14:textId="4B554494" w:rsidR="00F36845" w:rsidRDefault="1F7D0FF1" w:rsidP="00D20BB7">
      <w:pPr>
        <w:pStyle w:val="Compact"/>
        <w:numPr>
          <w:ilvl w:val="0"/>
          <w:numId w:val="4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Supervision &amp; leadership make or break sustainability.</w:t>
      </w:r>
      <w:r w:rsidRPr="0DE0F23A">
        <w:rPr>
          <w:rFonts w:ascii="Aptos" w:eastAsia="Aptos" w:hAnsi="Aptos" w:cs="Aptos"/>
        </w:rPr>
        <w:t xml:space="preserve"> The impacts of training fade without continued supportive supervision and explicit managerial prioritization and budgeting.</w:t>
      </w:r>
    </w:p>
    <w:p w14:paraId="49DEB33C" w14:textId="1883E440" w:rsidR="00F36845" w:rsidRPr="00172F93" w:rsidRDefault="1F7D0FF1" w:rsidP="00D20BB7">
      <w:pPr>
        <w:pStyle w:val="Compact"/>
        <w:numPr>
          <w:ilvl w:val="0"/>
          <w:numId w:val="4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Measurement is time-intensive but necessary.</w:t>
      </w:r>
      <w:r w:rsidRPr="0DE0F23A">
        <w:rPr>
          <w:rFonts w:ascii="Aptos" w:eastAsia="Aptos" w:hAnsi="Aptos" w:cs="Aptos"/>
        </w:rPr>
        <w:t xml:space="preserve"> Results from microbiological sampling are variable and seasonal — you need large sample sizes and time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trend data to detect effects.</w:t>
      </w:r>
    </w:p>
    <w:p w14:paraId="3FE0C8B1" w14:textId="63342D99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Recommendations — for ministries, hospital managers, funders, implementers</w:t>
      </w:r>
    </w:p>
    <w:p w14:paraId="2E88F3B2" w14:textId="4A56582B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 xml:space="preserve">Integrate </w:t>
      </w:r>
      <w:proofErr w:type="spellStart"/>
      <w:r w:rsidRPr="0DE0F23A">
        <w:rPr>
          <w:rFonts w:ascii="Aptos" w:eastAsia="Aptos" w:hAnsi="Aptos" w:cs="Aptos"/>
          <w:b/>
          <w:bCs/>
        </w:rPr>
        <w:t>TeachClean</w:t>
      </w:r>
      <w:proofErr w:type="spellEnd"/>
      <w:r w:rsidRPr="0DE0F23A">
        <w:rPr>
          <w:rFonts w:ascii="Aptos" w:eastAsia="Aptos" w:hAnsi="Aptos" w:cs="Aptos"/>
          <w:b/>
          <w:bCs/>
        </w:rPr>
        <w:t xml:space="preserve"> content into national IPC guidance</w:t>
      </w:r>
      <w:r w:rsidRPr="0DE0F23A">
        <w:rPr>
          <w:rFonts w:ascii="Aptos" w:eastAsia="Aptos" w:hAnsi="Aptos" w:cs="Aptos"/>
        </w:rPr>
        <w:t xml:space="preserve"> and formal training curricula — Cambodia is already moving in this direction.</w:t>
      </w:r>
    </w:p>
    <w:p w14:paraId="1C7534DA" w14:textId="6497DFBA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Budget for ongoing supportive supervision</w:t>
      </w:r>
      <w:r w:rsidRPr="0DE0F23A">
        <w:rPr>
          <w:rFonts w:ascii="Aptos" w:eastAsia="Aptos" w:hAnsi="Aptos" w:cs="Aptos"/>
        </w:rPr>
        <w:t xml:space="preserve"> (not just a one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off training). Supervisors are the multiplier.</w:t>
      </w:r>
    </w:p>
    <w:p w14:paraId="0330717E" w14:textId="56A7D677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Fund the basics:</w:t>
      </w:r>
      <w:r w:rsidRPr="0DE0F23A">
        <w:rPr>
          <w:rFonts w:ascii="Aptos" w:eastAsia="Aptos" w:hAnsi="Aptos" w:cs="Aptos"/>
        </w:rPr>
        <w:t xml:space="preserve"> provide sufficient reusable cloths (or affordable disposable options), buckets, simple PPE and hand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rub bottles to cleaners as part of routine budgets.</w:t>
      </w:r>
    </w:p>
    <w:p w14:paraId="33210481" w14:textId="60B2A977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Set realistic cleaning schedules</w:t>
      </w:r>
      <w:r w:rsidRPr="0DE0F23A">
        <w:rPr>
          <w:rFonts w:ascii="Aptos" w:eastAsia="Aptos" w:hAnsi="Aptos" w:cs="Aptos"/>
        </w:rPr>
        <w:t xml:space="preserve"> with facility staff — prioritize patient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zone, high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touch surfaces when staffing is limited.</w:t>
      </w:r>
    </w:p>
    <w:p w14:paraId="4BEC8697" w14:textId="2284DFF1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Plan for measurement &amp; learning:</w:t>
      </w:r>
      <w:r w:rsidRPr="0DE0F23A">
        <w:rPr>
          <w:rFonts w:ascii="Aptos" w:eastAsia="Aptos" w:hAnsi="Aptos" w:cs="Aptos"/>
        </w:rPr>
        <w:t xml:space="preserve"> use monthly microbiological sampling during rollout to </w:t>
      </w:r>
      <w:proofErr w:type="gramStart"/>
      <w:r w:rsidRPr="0DE0F23A">
        <w:rPr>
          <w:rFonts w:ascii="Aptos" w:eastAsia="Aptos" w:hAnsi="Aptos" w:cs="Aptos"/>
        </w:rPr>
        <w:t>monitor, but</w:t>
      </w:r>
      <w:proofErr w:type="gramEnd"/>
      <w:r w:rsidRPr="0DE0F23A">
        <w:rPr>
          <w:rFonts w:ascii="Aptos" w:eastAsia="Aptos" w:hAnsi="Aptos" w:cs="Aptos"/>
        </w:rPr>
        <w:t xml:space="preserve"> expect variability — complement with process indicators (fluorescent gel checks, observations, knowledge tests).</w:t>
      </w:r>
    </w:p>
    <w:p w14:paraId="724302C1" w14:textId="3B047580" w:rsidR="00F36845" w:rsidRDefault="1F7D0FF1" w:rsidP="00D20BB7">
      <w:pPr>
        <w:pStyle w:val="Compact"/>
        <w:numPr>
          <w:ilvl w:val="0"/>
          <w:numId w:val="3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Do a costed scale</w:t>
      </w:r>
      <w:r w:rsidRPr="0DE0F23A">
        <w:rPr>
          <w:rFonts w:ascii="Cambria Math" w:eastAsia="Aptos" w:hAnsi="Cambria Math" w:cs="Cambria Math"/>
          <w:b/>
          <w:bCs/>
        </w:rPr>
        <w:t>‑</w:t>
      </w:r>
      <w:r w:rsidRPr="0DE0F23A">
        <w:rPr>
          <w:rFonts w:ascii="Aptos" w:eastAsia="Aptos" w:hAnsi="Aptos" w:cs="Aptos"/>
          <w:b/>
          <w:bCs/>
        </w:rPr>
        <w:t>up analysis</w:t>
      </w:r>
      <w:r w:rsidRPr="0DE0F23A">
        <w:rPr>
          <w:rFonts w:ascii="Aptos" w:eastAsia="Aptos" w:hAnsi="Aptos" w:cs="Aptos"/>
        </w:rPr>
        <w:t xml:space="preserve"> before national rollout so ministries understand recurrent costs (supervision, supplies, replacement cloths).</w:t>
      </w:r>
    </w:p>
    <w:p w14:paraId="06C776CE" w14:textId="10158125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Practical tools &amp; resources</w:t>
      </w:r>
    </w:p>
    <w:p w14:paraId="1438F7BA" w14:textId="3A9BE88C" w:rsidR="00F36845" w:rsidRDefault="1F7D0FF1" w:rsidP="00D20BB7">
      <w:pPr>
        <w:pStyle w:val="Compact"/>
        <w:numPr>
          <w:ilvl w:val="0"/>
          <w:numId w:val="2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 xml:space="preserve">Clean Frontline trial registration &amp; materials: </w:t>
      </w:r>
      <w:hyperlink r:id="rId7">
        <w:r w:rsidRPr="0DE0F23A">
          <w:rPr>
            <w:rStyle w:val="Hyperlink"/>
            <w:rFonts w:ascii="Aptos" w:eastAsia="Aptos" w:hAnsi="Aptos" w:cs="Aptos"/>
          </w:rPr>
          <w:t>https://clinicaltrials.gov/study/NCT05540886?locStr=Cambodia&amp;country=Cambodia&amp;page=2&amp;rank=17</w:t>
        </w:r>
      </w:hyperlink>
    </w:p>
    <w:p w14:paraId="3DE82777" w14:textId="7913FB5C" w:rsidR="00F36845" w:rsidRDefault="1F7D0FF1" w:rsidP="00D20BB7">
      <w:pPr>
        <w:pStyle w:val="Compact"/>
        <w:numPr>
          <w:ilvl w:val="0"/>
          <w:numId w:val="2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 xml:space="preserve">WaterAid policy/learning brief (Clean Frontline summary &amp; recommendations): </w:t>
      </w:r>
      <w:hyperlink r:id="rId8">
        <w:r w:rsidRPr="0DE0F23A">
          <w:rPr>
            <w:rStyle w:val="Hyperlink"/>
            <w:rFonts w:ascii="Aptos" w:eastAsia="Aptos" w:hAnsi="Aptos" w:cs="Aptos"/>
          </w:rPr>
          <w:t>https://washmatters.wateraid.org/publications/breaking-infection-chain-supporting-essential-work-cleaners-cambodia-healthcare-facilities</w:t>
        </w:r>
      </w:hyperlink>
    </w:p>
    <w:p w14:paraId="5EBECFEE" w14:textId="272AFC3E" w:rsidR="00F36845" w:rsidRPr="00172F93" w:rsidRDefault="1F7D0FF1" w:rsidP="00D20BB7">
      <w:pPr>
        <w:pStyle w:val="Compact"/>
        <w:numPr>
          <w:ilvl w:val="0"/>
          <w:numId w:val="2"/>
        </w:numPr>
        <w:spacing w:before="0" w:after="0"/>
        <w:jc w:val="left"/>
        <w:rPr>
          <w:rFonts w:ascii="Aptos" w:eastAsia="Aptos" w:hAnsi="Aptos" w:cs="Aptos"/>
          <w:color w:val="156082" w:themeColor="accent1"/>
        </w:rPr>
      </w:pPr>
      <w:r w:rsidRPr="0DE0F23A">
        <w:rPr>
          <w:rFonts w:ascii="Aptos" w:eastAsia="Aptos" w:hAnsi="Aptos" w:cs="Aptos"/>
        </w:rPr>
        <w:t xml:space="preserve">WHO environmental cleaning training package (TEACH CLEAN / WHO adaptation): </w:t>
      </w:r>
      <w:hyperlink r:id="rId9">
        <w:r w:rsidRPr="0DE0F23A">
          <w:rPr>
            <w:rStyle w:val="Hyperlink"/>
            <w:rFonts w:ascii="Aptos" w:eastAsia="Aptos" w:hAnsi="Aptos" w:cs="Aptos"/>
          </w:rPr>
          <w:t>https://iris.who.int/handle/10665/379551</w:t>
        </w:r>
      </w:hyperlink>
    </w:p>
    <w:p w14:paraId="3D457FF6" w14:textId="287D4943" w:rsidR="00F36845" w:rsidRDefault="1F7D0FF1" w:rsidP="00D20BB7">
      <w:pPr>
        <w:pStyle w:val="Heading2"/>
        <w:spacing w:before="0" w:after="0"/>
        <w:rPr>
          <w:rFonts w:ascii="Aptos Display" w:eastAsia="Aptos Display" w:hAnsi="Aptos Display" w:cs="Aptos Display"/>
        </w:rPr>
      </w:pPr>
      <w:r w:rsidRPr="0DE0F23A">
        <w:rPr>
          <w:rFonts w:ascii="Aptos Display" w:eastAsia="Aptos Display" w:hAnsi="Aptos Display" w:cs="Aptos Display"/>
          <w:color w:val="0F4761" w:themeColor="accent1" w:themeShade="BF"/>
          <w:sz w:val="32"/>
          <w:szCs w:val="32"/>
        </w:rPr>
        <w:t>Caveats &amp; unanswered questions</w:t>
      </w:r>
    </w:p>
    <w:p w14:paraId="5B65334A" w14:textId="6433EC43" w:rsidR="00F36845" w:rsidRDefault="1F7D0FF1" w:rsidP="00D20BB7">
      <w:pPr>
        <w:pStyle w:val="Compact"/>
        <w:numPr>
          <w:ilvl w:val="0"/>
          <w:numId w:val="1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>The trial measured microbiological cleanliness (a plausible intermediate outcome), not healthcare</w:t>
      </w:r>
      <w:r w:rsidRPr="0DE0F23A">
        <w:rPr>
          <w:rFonts w:ascii="Cambria Math" w:eastAsia="Aptos" w:hAnsi="Cambria Math" w:cs="Cambria Math"/>
        </w:rPr>
        <w:t>‑</w:t>
      </w:r>
      <w:r w:rsidRPr="0DE0F23A">
        <w:rPr>
          <w:rFonts w:ascii="Aptos" w:eastAsia="Aptos" w:hAnsi="Aptos" w:cs="Aptos"/>
        </w:rPr>
        <w:t>associated infections (HAIs); detecting HAIs reliably requires blood culture systems and better clinical surveillance than most participating hospitals currently have.</w:t>
      </w:r>
    </w:p>
    <w:p w14:paraId="61E6C7DE" w14:textId="756E8D8E" w:rsidR="00F36845" w:rsidRPr="00172F93" w:rsidRDefault="1F7D0FF1" w:rsidP="00D20BB7">
      <w:pPr>
        <w:pStyle w:val="Compact"/>
        <w:numPr>
          <w:ilvl w:val="0"/>
          <w:numId w:val="1"/>
        </w:numPr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</w:rPr>
        <w:t xml:space="preserve">Results varied substantially from month to month and by hospital </w:t>
      </w:r>
      <w:proofErr w:type="gramStart"/>
      <w:r w:rsidRPr="0DE0F23A">
        <w:rPr>
          <w:rFonts w:ascii="Aptos" w:eastAsia="Aptos" w:hAnsi="Aptos" w:cs="Aptos"/>
        </w:rPr>
        <w:t>—  plan</w:t>
      </w:r>
      <w:proofErr w:type="gramEnd"/>
      <w:r w:rsidRPr="0DE0F23A">
        <w:rPr>
          <w:rFonts w:ascii="Aptos" w:eastAsia="Aptos" w:hAnsi="Aptos" w:cs="Aptos"/>
        </w:rPr>
        <w:t xml:space="preserve"> for sufficient sample sizes and time to see trends.</w:t>
      </w:r>
    </w:p>
    <w:p w14:paraId="105B024F" w14:textId="6F720E67" w:rsidR="00F36845" w:rsidRDefault="1F7D0FF1" w:rsidP="00D20BB7">
      <w:pPr>
        <w:pStyle w:val="FirstParagraph"/>
        <w:spacing w:before="0" w:after="0"/>
        <w:jc w:val="left"/>
        <w:rPr>
          <w:rFonts w:ascii="Aptos" w:eastAsia="Aptos" w:hAnsi="Aptos" w:cs="Aptos"/>
        </w:rPr>
      </w:pPr>
      <w:r w:rsidRPr="0DE0F23A">
        <w:rPr>
          <w:rFonts w:ascii="Aptos" w:eastAsia="Aptos" w:hAnsi="Aptos" w:cs="Aptos"/>
          <w:b/>
          <w:bCs/>
        </w:rPr>
        <w:t>Credits &amp; contacts:</w:t>
      </w:r>
      <w:r w:rsidRPr="0DE0F23A">
        <w:rPr>
          <w:rFonts w:ascii="Aptos" w:eastAsia="Aptos" w:hAnsi="Aptos" w:cs="Aptos"/>
        </w:rPr>
        <w:t xml:space="preserve"> Presented by Giorgia Gon (LSHTM) on behalf of the Clean Frontline team; hosted by UNC (emcee Ryan Cronk; Zoom coordination by Darcy Anderson and Liam Powell).</w:t>
      </w:r>
    </w:p>
    <w:p w14:paraId="2C078E63" w14:textId="4A41419E" w:rsidR="00F36845" w:rsidRDefault="00F36845" w:rsidP="00D20BB7">
      <w:pPr>
        <w:spacing w:after="0"/>
        <w:jc w:val="left"/>
      </w:pPr>
    </w:p>
    <w:sectPr w:rsidR="00F3684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32FF" w14:textId="77777777" w:rsidR="00734BED" w:rsidRDefault="00734BED">
      <w:pPr>
        <w:spacing w:after="0" w:line="240" w:lineRule="auto"/>
      </w:pPr>
      <w:r>
        <w:separator/>
      </w:r>
    </w:p>
  </w:endnote>
  <w:endnote w:type="continuationSeparator" w:id="0">
    <w:p w14:paraId="2ECFDA17" w14:textId="77777777" w:rsidR="00734BED" w:rsidRDefault="0073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E0F23A" w14:paraId="16A426E1" w14:textId="77777777" w:rsidTr="0DE0F23A">
      <w:trPr>
        <w:trHeight w:val="300"/>
      </w:trPr>
      <w:tc>
        <w:tcPr>
          <w:tcW w:w="3600" w:type="dxa"/>
        </w:tcPr>
        <w:p w14:paraId="5DAF2986" w14:textId="37849318" w:rsidR="0DE0F23A" w:rsidRDefault="0DE0F23A" w:rsidP="0DE0F23A">
          <w:pPr>
            <w:pStyle w:val="Header"/>
            <w:ind w:left="-115"/>
          </w:pPr>
        </w:p>
      </w:tc>
      <w:tc>
        <w:tcPr>
          <w:tcW w:w="3600" w:type="dxa"/>
        </w:tcPr>
        <w:p w14:paraId="321C3650" w14:textId="0BB2C275" w:rsidR="0DE0F23A" w:rsidRDefault="0DE0F23A" w:rsidP="0DE0F23A">
          <w:pPr>
            <w:pStyle w:val="Header"/>
            <w:jc w:val="center"/>
          </w:pPr>
        </w:p>
      </w:tc>
      <w:tc>
        <w:tcPr>
          <w:tcW w:w="3600" w:type="dxa"/>
        </w:tcPr>
        <w:p w14:paraId="6C96AB65" w14:textId="2060B066" w:rsidR="0DE0F23A" w:rsidRDefault="0DE0F23A" w:rsidP="0DE0F23A">
          <w:pPr>
            <w:pStyle w:val="Header"/>
            <w:ind w:right="-115"/>
            <w:jc w:val="right"/>
          </w:pPr>
        </w:p>
      </w:tc>
    </w:tr>
  </w:tbl>
  <w:p w14:paraId="12F29070" w14:textId="73BF7A9E" w:rsidR="0DE0F23A" w:rsidRDefault="0DE0F23A" w:rsidP="0DE0F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E0F23A" w14:paraId="683C9B0A" w14:textId="77777777" w:rsidTr="0DE0F23A">
      <w:trPr>
        <w:trHeight w:val="300"/>
      </w:trPr>
      <w:tc>
        <w:tcPr>
          <w:tcW w:w="3600" w:type="dxa"/>
        </w:tcPr>
        <w:p w14:paraId="56670F18" w14:textId="679B18DC" w:rsidR="0DE0F23A" w:rsidRDefault="0DE0F23A" w:rsidP="0DE0F23A">
          <w:pPr>
            <w:pStyle w:val="Header"/>
            <w:ind w:left="-115"/>
          </w:pPr>
        </w:p>
      </w:tc>
      <w:tc>
        <w:tcPr>
          <w:tcW w:w="3600" w:type="dxa"/>
        </w:tcPr>
        <w:p w14:paraId="533DD205" w14:textId="05DF2B8C" w:rsidR="0DE0F23A" w:rsidRDefault="0DE0F23A" w:rsidP="0DE0F23A">
          <w:pPr>
            <w:pStyle w:val="Header"/>
            <w:jc w:val="center"/>
          </w:pPr>
        </w:p>
      </w:tc>
      <w:tc>
        <w:tcPr>
          <w:tcW w:w="3600" w:type="dxa"/>
        </w:tcPr>
        <w:p w14:paraId="7A810882" w14:textId="0EC75DC6" w:rsidR="0DE0F23A" w:rsidRDefault="0DE0F23A" w:rsidP="0DE0F23A">
          <w:pPr>
            <w:pStyle w:val="Header"/>
            <w:ind w:right="-115"/>
            <w:jc w:val="right"/>
          </w:pPr>
        </w:p>
      </w:tc>
    </w:tr>
  </w:tbl>
  <w:p w14:paraId="6621726E" w14:textId="09B63DA4" w:rsidR="0DE0F23A" w:rsidRDefault="0DE0F23A" w:rsidP="0DE0F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3C98" w14:textId="77777777" w:rsidR="00734BED" w:rsidRDefault="00734BED">
      <w:pPr>
        <w:spacing w:after="0" w:line="240" w:lineRule="auto"/>
      </w:pPr>
      <w:r>
        <w:separator/>
      </w:r>
    </w:p>
  </w:footnote>
  <w:footnote w:type="continuationSeparator" w:id="0">
    <w:p w14:paraId="19FB83E6" w14:textId="77777777" w:rsidR="00734BED" w:rsidRDefault="0073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F4D5" w14:textId="08586915" w:rsidR="0DE0F23A" w:rsidRDefault="00172F93" w:rsidP="0DE0F2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A0CD12" wp14:editId="23152AED">
          <wp:simplePos x="0" y="0"/>
          <wp:positionH relativeFrom="column">
            <wp:posOffset>0</wp:posOffset>
          </wp:positionH>
          <wp:positionV relativeFrom="paragraph">
            <wp:posOffset>-389255</wp:posOffset>
          </wp:positionV>
          <wp:extent cx="2167255" cy="393065"/>
          <wp:effectExtent l="0" t="0" r="4445" b="635"/>
          <wp:wrapSquare wrapText="bothSides"/>
          <wp:docPr id="1251531085" name="drawing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277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5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448BEA2" wp14:editId="7E74F447">
          <wp:simplePos x="0" y="0"/>
          <wp:positionH relativeFrom="column">
            <wp:posOffset>5798820</wp:posOffset>
          </wp:positionH>
          <wp:positionV relativeFrom="paragraph">
            <wp:posOffset>-436880</wp:posOffset>
          </wp:positionV>
          <wp:extent cx="1059815" cy="436880"/>
          <wp:effectExtent l="0" t="0" r="0" b="0"/>
          <wp:wrapSquare wrapText="bothSides"/>
          <wp:docPr id="81337129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3165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DE0F23A" w14:paraId="680A1794" w14:textId="77777777" w:rsidTr="0DE0F23A">
      <w:trPr>
        <w:trHeight w:val="300"/>
      </w:trPr>
      <w:tc>
        <w:tcPr>
          <w:tcW w:w="3600" w:type="dxa"/>
        </w:tcPr>
        <w:p w14:paraId="073AA263" w14:textId="6942BD04" w:rsidR="0DE0F23A" w:rsidRDefault="0DE0F23A" w:rsidP="0DE0F23A">
          <w:pPr>
            <w:pStyle w:val="Header"/>
            <w:ind w:left="-115"/>
          </w:pPr>
        </w:p>
      </w:tc>
      <w:tc>
        <w:tcPr>
          <w:tcW w:w="3600" w:type="dxa"/>
        </w:tcPr>
        <w:p w14:paraId="244DECE1" w14:textId="4C4C35FB" w:rsidR="0DE0F23A" w:rsidRDefault="0DE0F23A" w:rsidP="0DE0F23A">
          <w:pPr>
            <w:pStyle w:val="Header"/>
            <w:jc w:val="center"/>
          </w:pPr>
        </w:p>
      </w:tc>
      <w:tc>
        <w:tcPr>
          <w:tcW w:w="3600" w:type="dxa"/>
        </w:tcPr>
        <w:p w14:paraId="1A29CF09" w14:textId="5B3D65A0" w:rsidR="0DE0F23A" w:rsidRDefault="0DE0F23A" w:rsidP="0DE0F23A">
          <w:pPr>
            <w:pStyle w:val="Header"/>
            <w:ind w:right="-115"/>
            <w:jc w:val="right"/>
          </w:pPr>
        </w:p>
      </w:tc>
    </w:tr>
  </w:tbl>
  <w:p w14:paraId="73A1FD0B" w14:textId="4BE1E5C1" w:rsidR="0DE0F23A" w:rsidRDefault="0DE0F23A" w:rsidP="0DE0F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A1C3"/>
    <w:multiLevelType w:val="multilevel"/>
    <w:tmpl w:val="4724AAB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C0CF"/>
    <w:multiLevelType w:val="multilevel"/>
    <w:tmpl w:val="63D69BE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D13"/>
    <w:multiLevelType w:val="multilevel"/>
    <w:tmpl w:val="8836E03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366F"/>
    <w:multiLevelType w:val="multilevel"/>
    <w:tmpl w:val="C3EA6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D649"/>
    <w:multiLevelType w:val="multilevel"/>
    <w:tmpl w:val="3DDA28F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BBB24"/>
    <w:multiLevelType w:val="multilevel"/>
    <w:tmpl w:val="065421F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5622">
    <w:abstractNumId w:val="5"/>
  </w:num>
  <w:num w:numId="2" w16cid:durableId="1594438672">
    <w:abstractNumId w:val="1"/>
  </w:num>
  <w:num w:numId="3" w16cid:durableId="268318469">
    <w:abstractNumId w:val="3"/>
  </w:num>
  <w:num w:numId="4" w16cid:durableId="1890923141">
    <w:abstractNumId w:val="2"/>
  </w:num>
  <w:num w:numId="5" w16cid:durableId="555549335">
    <w:abstractNumId w:val="4"/>
  </w:num>
  <w:num w:numId="6" w16cid:durableId="49087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1F5B0E"/>
    <w:rsid w:val="00172F93"/>
    <w:rsid w:val="005D45DC"/>
    <w:rsid w:val="00734BED"/>
    <w:rsid w:val="00B81044"/>
    <w:rsid w:val="00D20BB7"/>
    <w:rsid w:val="00F36845"/>
    <w:rsid w:val="0DE0F23A"/>
    <w:rsid w:val="190AB175"/>
    <w:rsid w:val="1F7D0FF1"/>
    <w:rsid w:val="38113DB4"/>
    <w:rsid w:val="3F1F5B0E"/>
    <w:rsid w:val="4D065802"/>
    <w:rsid w:val="4DA74707"/>
    <w:rsid w:val="6F5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5B0E"/>
  <w15:chartTrackingRefBased/>
  <w15:docId w15:val="{823185AF-C157-4748-88D2-24303521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B7"/>
  </w:style>
  <w:style w:type="paragraph" w:styleId="Heading1">
    <w:name w:val="heading 1"/>
    <w:basedOn w:val="Normal"/>
    <w:next w:val="Normal"/>
    <w:link w:val="Heading1Char"/>
    <w:uiPriority w:val="9"/>
    <w:qFormat/>
    <w:rsid w:val="00D20BB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BB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BB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0BB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0BB7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0BB7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0BB7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20BB7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20BB7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BB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0BB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BB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0BB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20BB7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20BB7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20BB7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20BB7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D20BB7"/>
    <w:rPr>
      <w:b/>
      <w:i/>
      <w:smallCaps/>
      <w:color w:val="7F340D" w:themeColor="accent2" w:themeShade="7F"/>
    </w:rPr>
  </w:style>
  <w:style w:type="character" w:customStyle="1" w:styleId="TitleChar">
    <w:name w:val="Title Char"/>
    <w:basedOn w:val="DefaultParagraphFont"/>
    <w:link w:val="Title"/>
    <w:uiPriority w:val="10"/>
    <w:rsid w:val="00D20BB7"/>
    <w:rPr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20BB7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20BB7"/>
    <w:rPr>
      <w:rFonts w:asciiTheme="majorHAnsi" w:eastAsiaTheme="majorEastAsia" w:hAnsiTheme="majorHAnsi" w:cstheme="majorBidi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BB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styleId="IntenseEmphasis">
    <w:name w:val="Intense Emphasis"/>
    <w:uiPriority w:val="21"/>
    <w:qFormat/>
    <w:rsid w:val="00D20BB7"/>
    <w:rPr>
      <w:b/>
      <w:i/>
      <w:color w:val="E97132" w:themeColor="accent2"/>
      <w:spacing w:val="10"/>
    </w:rPr>
  </w:style>
  <w:style w:type="character" w:customStyle="1" w:styleId="QuoteChar">
    <w:name w:val="Quote Char"/>
    <w:basedOn w:val="DefaultParagraphFont"/>
    <w:link w:val="Quote"/>
    <w:uiPriority w:val="29"/>
    <w:rsid w:val="00D20BB7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D20BB7"/>
    <w:rPr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BB7"/>
    <w:rPr>
      <w:b/>
      <w:i/>
      <w:color w:val="FFFFFF" w:themeColor="background1"/>
      <w:shd w:val="clear" w:color="auto" w:fill="E97132" w:themeFill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BB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Reference">
    <w:name w:val="Intense Reference"/>
    <w:uiPriority w:val="32"/>
    <w:qFormat/>
    <w:rsid w:val="00D20BB7"/>
    <w:rPr>
      <w:b/>
      <w:bCs/>
      <w:smallCaps/>
      <w:spacing w:val="5"/>
      <w:sz w:val="22"/>
      <w:szCs w:val="22"/>
      <w:u w:val="single"/>
    </w:rPr>
  </w:style>
  <w:style w:type="paragraph" w:customStyle="1" w:styleId="FirstParagraph">
    <w:name w:val="First Paragraph"/>
    <w:basedOn w:val="Normal"/>
    <w:uiPriority w:val="1"/>
    <w:qFormat/>
    <w:rsid w:val="0DE0F23A"/>
    <w:pPr>
      <w:spacing w:before="180" w:after="180"/>
    </w:pPr>
    <w:rPr>
      <w:sz w:val="24"/>
      <w:szCs w:val="24"/>
    </w:rPr>
  </w:style>
  <w:style w:type="paragraph" w:customStyle="1" w:styleId="Compact">
    <w:name w:val="Compact"/>
    <w:basedOn w:val="Normal"/>
    <w:uiPriority w:val="1"/>
    <w:qFormat/>
    <w:rsid w:val="0DE0F23A"/>
    <w:pPr>
      <w:spacing w:before="36" w:after="36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DE0F23A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0DE0F2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DE0F23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D20BB7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D20BB7"/>
    <w:rPr>
      <w:b/>
      <w:color w:val="E97132" w:themeColor="accent2"/>
    </w:rPr>
  </w:style>
  <w:style w:type="character" w:styleId="Emphasis">
    <w:name w:val="Emphasis"/>
    <w:uiPriority w:val="20"/>
    <w:qFormat/>
    <w:rsid w:val="00D20BB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D20BB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20BB7"/>
  </w:style>
  <w:style w:type="paragraph" w:styleId="ListParagraph">
    <w:name w:val="List Paragraph"/>
    <w:basedOn w:val="Normal"/>
    <w:uiPriority w:val="34"/>
    <w:qFormat/>
    <w:rsid w:val="00D20BB7"/>
    <w:pPr>
      <w:ind w:left="720"/>
      <w:contextualSpacing/>
    </w:pPr>
  </w:style>
  <w:style w:type="character" w:styleId="SubtleEmphasis">
    <w:name w:val="Subtle Emphasis"/>
    <w:uiPriority w:val="19"/>
    <w:qFormat/>
    <w:rsid w:val="00D20BB7"/>
    <w:rPr>
      <w:i/>
    </w:rPr>
  </w:style>
  <w:style w:type="character" w:styleId="SubtleReference">
    <w:name w:val="Subtle Reference"/>
    <w:uiPriority w:val="31"/>
    <w:qFormat/>
    <w:rsid w:val="00D20BB7"/>
    <w:rPr>
      <w:b/>
    </w:rPr>
  </w:style>
  <w:style w:type="character" w:styleId="BookTitle">
    <w:name w:val="Book Title"/>
    <w:uiPriority w:val="33"/>
    <w:qFormat/>
    <w:rsid w:val="00D20BB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B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matters.wateraid.org/publications/breaking-infection-chain-supporting-essential-work-cleaners-cambodia-healthcare-faciliti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linicaltrials.gov/study/NCT05540886?locStr=Cambodia&amp;country=Cambodia&amp;page=2&amp;rank=1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ris.who.int/handle/10665/37955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William Nicholas III</dc:creator>
  <cp:keywords/>
  <dc:description/>
  <cp:lastModifiedBy>Liam Powell</cp:lastModifiedBy>
  <cp:revision>2</cp:revision>
  <dcterms:created xsi:type="dcterms:W3CDTF">2025-09-30T13:58:00Z</dcterms:created>
  <dcterms:modified xsi:type="dcterms:W3CDTF">2025-09-30T13:58:00Z</dcterms:modified>
</cp:coreProperties>
</file>